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DALLY ELIAS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elias.dally45@gmail.com</w:t>
            </w:r>
            <w:r w:rsidRPr="001067CD">
              <w:rPr>
                <w:i/>
              </w:rPr>
              <w:br/>
            </w:r>
            <w:r w:rsidR="00A96AEC">
              <w:t>Általános orvos (angol nyelven)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Oszlánczi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Kucsera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Telemedical services in Hungary. Are we on a right way?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telemedicine, general practitioner (GP), satisfaction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Integrating telemedicine services in medicine represents a</w:t>
      </w:r>
      <w:r>
        <w:rPr>
          <w:color w:val="000000"/>
          <w:sz w:val="24"/>
          <w:szCs w:val="24"/>
        </w:rPr>
        <w:br/>
        <w:t xml:space="preserve">huge milestone in providing medical care for patients globally. During</w:t>
      </w:r>
      <w:r>
        <w:rPr>
          <w:color w:val="000000"/>
          <w:sz w:val="24"/>
          <w:szCs w:val="24"/>
        </w:rPr>
        <w:br/>
        <w:t xml:space="preserve">COVID-19, many restrictions were put in place and forced lots of countries</w:t>
      </w:r>
      <w:r>
        <w:rPr>
          <w:color w:val="000000"/>
          <w:sz w:val="24"/>
          <w:szCs w:val="24"/>
        </w:rPr>
        <w:br/>
        <w:t xml:space="preserve">to adopt such services. Today, telemedicine - although not as much as</w:t>
      </w:r>
      <w:r>
        <w:rPr>
          <w:color w:val="000000"/>
          <w:sz w:val="24"/>
          <w:szCs w:val="24"/>
        </w:rPr>
        <w:br/>
        <w:t xml:space="preserve">before - remains part of everyday life. However, a question arises: Are we</w:t>
      </w:r>
      <w:r>
        <w:rPr>
          <w:color w:val="000000"/>
          <w:sz w:val="24"/>
          <w:szCs w:val="24"/>
        </w:rPr>
        <w:br/>
        <w:t xml:space="preserve">using the system effectively?</w:t>
      </w:r>
      <w:r>
        <w:rPr>
          <w:color w:val="000000"/>
          <w:sz w:val="24"/>
          <w:szCs w:val="24"/>
        </w:rPr>
        <w:br/>
        <w:t xml:space="preserve">Method: The data was collected through an online self-completion</w:t>
      </w:r>
      <w:r>
        <w:rPr>
          <w:color w:val="000000"/>
          <w:sz w:val="24"/>
          <w:szCs w:val="24"/>
        </w:rPr>
        <w:br/>
        <w:t xml:space="preserve">questionnaire sent to GPs. To date, 482 evaluable questionnaires have been</w:t>
      </w:r>
      <w:r>
        <w:rPr>
          <w:color w:val="000000"/>
          <w:sz w:val="24"/>
          <w:szCs w:val="24"/>
        </w:rPr>
        <w:br/>
        <w:t xml:space="preserve">collected. Data was collected about the practice, attitudes towards the use</w:t>
      </w:r>
      <w:r>
        <w:rPr>
          <w:color w:val="000000"/>
          <w:sz w:val="24"/>
          <w:szCs w:val="24"/>
        </w:rPr>
        <w:br/>
        <w:t xml:space="preserve">of telemedicine, and the positive and negative perceptions surrounding it.</w:t>
      </w:r>
      <w:r>
        <w:rPr>
          <w:color w:val="000000"/>
          <w:sz w:val="24"/>
          <w:szCs w:val="24"/>
        </w:rPr>
        <w:br/>
        <w:t xml:space="preserve">The questionnaire included single-choice, free text, and Likert scaling</w:t>
      </w:r>
      <w:r>
        <w:rPr>
          <w:color w:val="000000"/>
          <w:sz w:val="24"/>
          <w:szCs w:val="24"/>
        </w:rPr>
        <w:br/>
        <w:t xml:space="preserve">questions. Ethical approval number: BMEÜ/1777-1/2022/EKU</w:t>
      </w:r>
      <w:r>
        <w:rPr>
          <w:color w:val="000000"/>
          <w:sz w:val="24"/>
          <w:szCs w:val="24"/>
        </w:rPr>
        <w:br/>
        <w:t xml:space="preserve">Results: 91% of the sample used telemedicine tools in their daily patient</w:t>
      </w:r>
      <w:r>
        <w:rPr>
          <w:color w:val="000000"/>
          <w:sz w:val="24"/>
          <w:szCs w:val="24"/>
        </w:rPr>
        <w:br/>
        <w:t xml:space="preserve">care, but different doctors had different ways of utilizing it. The age of the</w:t>
      </w:r>
      <w:r>
        <w:rPr>
          <w:color w:val="000000"/>
          <w:sz w:val="24"/>
          <w:szCs w:val="24"/>
        </w:rPr>
        <w:br/>
        <w:t xml:space="preserve">physician, as well as the size and type of the practice, significantly</w:t>
      </w:r>
      <w:r>
        <w:rPr>
          <w:color w:val="000000"/>
          <w:sz w:val="24"/>
          <w:szCs w:val="24"/>
        </w:rPr>
        <w:br/>
        <w:t xml:space="preserve">determined the type of tools used (p&lt;0.001). The physician's subjective</w:t>
      </w:r>
      <w:r>
        <w:rPr>
          <w:color w:val="000000"/>
          <w:sz w:val="24"/>
          <w:szCs w:val="24"/>
        </w:rPr>
        <w:br/>
        <w:t xml:space="preserve">perception and confidence scores correlated with the type of tools used</w:t>
      </w:r>
      <w:r>
        <w:rPr>
          <w:color w:val="000000"/>
          <w:sz w:val="24"/>
          <w:szCs w:val="24"/>
        </w:rPr>
        <w:br/>
        <w:t xml:space="preserve">(p&lt;0.001). Physicians who used the video consultation method had</w:t>
      </w:r>
      <w:r>
        <w:rPr>
          <w:color w:val="000000"/>
          <w:sz w:val="24"/>
          <w:szCs w:val="24"/>
        </w:rPr>
        <w:br/>
        <w:t xml:space="preserve">significantly higher perceptions of the success of doctor-patient</w:t>
      </w:r>
      <w:r>
        <w:rPr>
          <w:color w:val="000000"/>
          <w:sz w:val="24"/>
          <w:szCs w:val="24"/>
        </w:rPr>
        <w:br/>
        <w:t xml:space="preserve">communication in telemedicine care and higher confidence in the system</w:t>
      </w:r>
      <w:r>
        <w:rPr>
          <w:color w:val="000000"/>
          <w:sz w:val="24"/>
          <w:szCs w:val="24"/>
        </w:rPr>
        <w:br/>
        <w:t xml:space="preserve">(p&lt;0.001).</w:t>
      </w:r>
      <w:r>
        <w:rPr>
          <w:color w:val="000000"/>
          <w:sz w:val="24"/>
          <w:szCs w:val="24"/>
        </w:rPr>
        <w:br/>
        <w:t xml:space="preserve">Discussion: Telemedicine services proved their benefits in other countries</w:t>
      </w:r>
      <w:r>
        <w:rPr>
          <w:color w:val="000000"/>
          <w:sz w:val="24"/>
          <w:szCs w:val="24"/>
        </w:rPr>
        <w:br/>
        <w:t xml:space="preserve">that successfully integrated it to their health systems. COVID-19 isn’t going</w:t>
      </w:r>
      <w:r>
        <w:rPr>
          <w:color w:val="000000"/>
          <w:sz w:val="24"/>
          <w:szCs w:val="24"/>
        </w:rPr>
        <w:br/>
        <w:t xml:space="preserve">to be the last pandemic; having a robust system that supports telemedical</w:t>
      </w:r>
      <w:r>
        <w:rPr>
          <w:color w:val="000000"/>
          <w:sz w:val="24"/>
          <w:szCs w:val="24"/>
        </w:rPr>
        <w:br/>
        <w:t xml:space="preserve">services, ready to be deployed once the next pandemic arises, will ensure</w:t>
      </w:r>
      <w:r>
        <w:rPr>
          <w:color w:val="000000"/>
          <w:sz w:val="24"/>
          <w:szCs w:val="24"/>
        </w:rPr>
        <w:br/>
        <w:t xml:space="preserve">maximal health benefits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19908">
    <w:multiLevelType w:val="hybridMultilevel"/>
    <w:lvl w:ilvl="0" w:tplc="84148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19908">
    <w:abstractNumId w:val="357199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351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