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AMBRUS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ambrusbarbi03@gmail.com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Bozó Renáta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Bata-Csörgő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Potenciális nem léziós állapotot fenntartó folyamatok a pikkelysömörös tünetmentes bőrben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pikkelysömör; nem léziós bőr; keratinocita; BDNF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Pikkelysömörben a látszólag egészséges megjelenésű tünetmentes bőrterületek eltérései</w:t>
      </w:r>
      <w:r>
        <w:rPr>
          <w:color w:val="000000"/>
          <w:sz w:val="24"/>
          <w:szCs w:val="24"/>
        </w:rPr>
        <w:br/>
        <w:t xml:space="preserve">egyrészt hajlamosíthatnak a léziók kialakítására, másrészt a tünetek megjelenése ellen védő</w:t>
      </w:r>
      <w:r>
        <w:rPr>
          <w:color w:val="000000"/>
          <w:sz w:val="24"/>
          <w:szCs w:val="24"/>
        </w:rPr>
        <w:br/>
        <w:t xml:space="preserve">folyamatok is lehetnek. Mivel a tünetmentes bőrben a szöveti környezet befolyásolhatja a</w:t>
      </w:r>
      <w:r>
        <w:rPr>
          <w:color w:val="000000"/>
          <w:sz w:val="24"/>
          <w:szCs w:val="24"/>
        </w:rPr>
        <w:br/>
        <w:t xml:space="preserve">tünetek megjelenését, ezért célunk volt olyan folyamatok vizsgálata, melyek szerepet</w:t>
      </w:r>
      <w:r>
        <w:rPr>
          <w:color w:val="000000"/>
          <w:sz w:val="24"/>
          <w:szCs w:val="24"/>
        </w:rPr>
        <w:br/>
        <w:t xml:space="preserve">játszhatnak ebben, és segíthetik a tünetmentes állapot fenntartását.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Protein array-vel vizsgáltuk a citokinek, kemokinek, proteázok, és proteáz inhibitorok</w:t>
      </w:r>
      <w:r>
        <w:rPr>
          <w:color w:val="000000"/>
          <w:sz w:val="24"/>
          <w:szCs w:val="24"/>
        </w:rPr>
        <w:br/>
        <w:t xml:space="preserve">kifejeződését az egészséges, és az enyhe és súlyos pikkelysömörös betegek tünetmentes</w:t>
      </w:r>
      <w:r>
        <w:rPr>
          <w:color w:val="000000"/>
          <w:sz w:val="24"/>
          <w:szCs w:val="24"/>
        </w:rPr>
        <w:br/>
        <w:t xml:space="preserve">(PS-TM) bőrmintáiban. A kétszeres változást mutató fehérjékkel Reactome over-</w:t>
      </w:r>
      <w:r>
        <w:rPr>
          <w:color w:val="000000"/>
          <w:sz w:val="24"/>
          <w:szCs w:val="24"/>
        </w:rPr>
        <w:br/>
        <w:t xml:space="preserve">reprezentációs tesztet végeztünk. Az eredmények validálásaként brain-derived neurotrophic</w:t>
      </w:r>
      <w:r>
        <w:rPr>
          <w:color w:val="000000"/>
          <w:sz w:val="24"/>
          <w:szCs w:val="24"/>
        </w:rPr>
        <w:br/>
        <w:t xml:space="preserve">factor (BDNF) immunfluoreszcens festés szolgált. A BDNF szerepét a keratinociták</w:t>
      </w:r>
      <w:r>
        <w:rPr>
          <w:color w:val="000000"/>
          <w:sz w:val="24"/>
          <w:szCs w:val="24"/>
        </w:rPr>
        <w:br/>
        <w:t xml:space="preserve">proliferációjában különböző állapotú HaCaT keratinocitákban, valamint siRNS-mediált</w:t>
      </w:r>
      <w:r>
        <w:rPr>
          <w:color w:val="000000"/>
          <w:sz w:val="24"/>
          <w:szCs w:val="24"/>
        </w:rPr>
        <w:br/>
        <w:t xml:space="preserve">csendesítés hatására vizsgáltuk MTT esszével és CytoSmart Lux2 mikroszkópos</w:t>
      </w:r>
      <w:r>
        <w:rPr>
          <w:color w:val="000000"/>
          <w:sz w:val="24"/>
          <w:szCs w:val="24"/>
        </w:rPr>
        <w:br/>
        <w:t xml:space="preserve">elemzéssel.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Az elváltozások az egészségeshez képest az enyhe és súlyos PS-TM bőrben különböző pro-</w:t>
      </w:r>
      <w:r>
        <w:rPr>
          <w:color w:val="000000"/>
          <w:sz w:val="24"/>
          <w:szCs w:val="24"/>
        </w:rPr>
        <w:br/>
        <w:t xml:space="preserve">és anti-inflammációs folyamatokat tártak fel. Főként a citokinek/kemokinek mutattak</w:t>
      </w:r>
      <w:r>
        <w:rPr>
          <w:color w:val="000000"/>
          <w:sz w:val="24"/>
          <w:szCs w:val="24"/>
        </w:rPr>
        <w:br/>
        <w:t xml:space="preserve">súlyosság szerinti elváltozást a PS-TM bőrtípusokban, melyek leginkább a metil-CpG-kötő</w:t>
      </w:r>
      <w:r>
        <w:rPr>
          <w:color w:val="000000"/>
          <w:sz w:val="24"/>
          <w:szCs w:val="24"/>
        </w:rPr>
        <w:br/>
        <w:t xml:space="preserve">fehérje-2 (MECP2) szabályozott transzkripciós folyamathoz kapcsolódtak. A súlyos versus</w:t>
      </w:r>
      <w:r>
        <w:rPr>
          <w:color w:val="000000"/>
          <w:sz w:val="24"/>
          <w:szCs w:val="24"/>
        </w:rPr>
        <w:br/>
        <w:t xml:space="preserve">enyhe PS-TM bőr az MECP2 és az extracelluláris mátrix szerveződésével kapcsolatos</w:t>
      </w:r>
      <w:r>
        <w:rPr>
          <w:color w:val="000000"/>
          <w:sz w:val="24"/>
          <w:szCs w:val="24"/>
        </w:rPr>
        <w:br/>
        <w:t xml:space="preserve">mechanizmusok különbözőségére utalt. Az MECP2-kapcsolt folyamat a vizsgált fehérjék</w:t>
      </w:r>
      <w:r>
        <w:rPr>
          <w:color w:val="000000"/>
          <w:sz w:val="24"/>
          <w:szCs w:val="24"/>
        </w:rPr>
        <w:br/>
        <w:t xml:space="preserve">közül a BDNF-hez volt köthető, melynek a pikkelysömör súlyossága szerinti csökkent</w:t>
      </w:r>
      <w:r>
        <w:rPr>
          <w:color w:val="000000"/>
          <w:sz w:val="24"/>
          <w:szCs w:val="24"/>
        </w:rPr>
        <w:br/>
        <w:t xml:space="preserve">kifejeződését azonosítottuk a PS-TM keratinocitákban. Megfigyeltük, hogy a növekvő</w:t>
      </w:r>
      <w:r>
        <w:rPr>
          <w:color w:val="000000"/>
          <w:sz w:val="24"/>
          <w:szCs w:val="24"/>
        </w:rPr>
        <w:br/>
        <w:t xml:space="preserve">állapotú HaCaT keratinociták BDNF kifejezése magasabb. A BDNF siRNS mediált</w:t>
      </w:r>
      <w:r>
        <w:rPr>
          <w:color w:val="000000"/>
          <w:sz w:val="24"/>
          <w:szCs w:val="24"/>
        </w:rPr>
        <w:br/>
        <w:t xml:space="preserve">csendesítése pedig csökkent metabolikus aktivitást és proliferációs sebességet</w:t>
      </w:r>
      <w:r>
        <w:rPr>
          <w:color w:val="000000"/>
          <w:sz w:val="24"/>
          <w:szCs w:val="24"/>
        </w:rPr>
        <w:br/>
        <w:t xml:space="preserve">eredményezett.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Az enyhe és súlyos PS-TM bőrterületeknek az egészségestől eltérő a gyulladásos szöveti</w:t>
      </w:r>
      <w:r>
        <w:rPr>
          <w:color w:val="000000"/>
          <w:sz w:val="24"/>
          <w:szCs w:val="24"/>
        </w:rPr>
        <w:br/>
        <w:t xml:space="preserve">környezete, melynek szerepe lehet a tünetmentes állapot fenntartásában. A csökkenő BDNF</w:t>
      </w:r>
      <w:r>
        <w:rPr>
          <w:color w:val="000000"/>
          <w:sz w:val="24"/>
          <w:szCs w:val="24"/>
        </w:rPr>
        <w:br/>
        <w:t xml:space="preserve">szint a PS-TM epidermiszben hozzájárulhat a bőr nem-hiperproliferatív állapotban</w:t>
      </w:r>
      <w:r>
        <w:rPr>
          <w:color w:val="000000"/>
          <w:sz w:val="24"/>
          <w:szCs w:val="24"/>
        </w:rPr>
        <w:br/>
        <w:t xml:space="preserve">tartásához.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763123">
    <w:multiLevelType w:val="hybridMultilevel"/>
    <w:lvl w:ilvl="0" w:tplc="5868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763123">
    <w:abstractNumId w:val="367631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3928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