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GULYA LAURA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gulamon19@gmail.com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Kádár Bettina Kata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Lázár Bence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kindling mechanizmus szerepe a komplikált alkohol okozta megvonási szindrómában: fókuszban az Alkoholmegvonás Súlyosságát Előrejelző Skála hazai bevezetése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alcohol; delirium; konvulzív; kérdőív; analízis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komplikált alkohol okozta megvonási szindróma (kAMSZ) a megvonásos</w:t>
      </w:r>
      <w:r>
        <w:rPr>
          <w:color w:val="000000"/>
          <w:sz w:val="24"/>
          <w:szCs w:val="24"/>
        </w:rPr>
        <w:br/>
        <w:t xml:space="preserve">konvulzív rosszullét (mKR) és/vagy a delírium tremens (DT) megjelenését jelenti, melynek</w:t>
      </w:r>
      <w:r>
        <w:rPr>
          <w:color w:val="000000"/>
          <w:sz w:val="24"/>
          <w:szCs w:val="24"/>
        </w:rPr>
        <w:br/>
        <w:t xml:space="preserve">korai felismerése kulcsfontosságú tekintettel magas halálozási mutatóira. Az</w:t>
      </w:r>
      <w:r>
        <w:rPr>
          <w:color w:val="000000"/>
          <w:sz w:val="24"/>
          <w:szCs w:val="24"/>
        </w:rPr>
        <w:br/>
        <w:t xml:space="preserve">Alkoholmegvonás Súlyosságát Előrejelző Skálát (ASES) a kAMSZ kialakulási kockázatának</w:t>
      </w:r>
      <w:r>
        <w:rPr>
          <w:color w:val="000000"/>
          <w:sz w:val="24"/>
          <w:szCs w:val="24"/>
        </w:rPr>
        <w:br/>
        <w:t xml:space="preserve">felismerésére fejlesztették ki, mely tartalmazza a kindling mechanizmus köthető tényezőket:</w:t>
      </w:r>
      <w:r>
        <w:rPr>
          <w:color w:val="000000"/>
          <w:sz w:val="24"/>
          <w:szCs w:val="24"/>
        </w:rPr>
        <w:br/>
        <w:t xml:space="preserve">az előzményben szereplő mKR-t és DT-t. A jelen vizsgálat célját egyrészről az ASES magyar</w:t>
      </w:r>
      <w:r>
        <w:rPr>
          <w:color w:val="000000"/>
          <w:sz w:val="24"/>
          <w:szCs w:val="24"/>
        </w:rPr>
        <w:br/>
        <w:t xml:space="preserve">verziójának validálása, továbbá ezen keresztül a kindling mechanizmushoz köthető tényezők</w:t>
      </w:r>
      <w:r>
        <w:rPr>
          <w:color w:val="000000"/>
          <w:sz w:val="24"/>
          <w:szCs w:val="24"/>
        </w:rPr>
        <w:br/>
        <w:t xml:space="preserve">szerepének feltárása képezte megvonási szindrómában.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Vizsgálatunkba 70 fő, AMSZ elsődleges diagnózissal hospitalizált páciens került</w:t>
      </w:r>
      <w:r>
        <w:rPr>
          <w:color w:val="000000"/>
          <w:sz w:val="24"/>
          <w:szCs w:val="24"/>
        </w:rPr>
        <w:br/>
        <w:t xml:space="preserve">beválogatásra a Szegedi Tudományegyetem Pszichiátriai Klinikájáról 2023-ban. A</w:t>
      </w:r>
      <w:r>
        <w:rPr>
          <w:color w:val="000000"/>
          <w:sz w:val="24"/>
          <w:szCs w:val="24"/>
        </w:rPr>
        <w:br/>
        <w:t xml:space="preserve">páciensekkel felvételre került az ASES és az Alkoholfüggőség Súlyossága Kérdőív (AFSK),</w:t>
      </w:r>
      <w:r>
        <w:rPr>
          <w:color w:val="000000"/>
          <w:sz w:val="24"/>
          <w:szCs w:val="24"/>
        </w:rPr>
        <w:br/>
        <w:t xml:space="preserve">mely az alkoholhasználat zavar (AHZ) súlyosságának mértékéről ad információt. A</w:t>
      </w:r>
      <w:r>
        <w:rPr>
          <w:color w:val="000000"/>
          <w:sz w:val="24"/>
          <w:szCs w:val="24"/>
        </w:rPr>
        <w:br/>
        <w:t xml:space="preserve">demográfiai változók (életkor, nem) és a megvonási szindróma kimenete (komplikált vagy</w:t>
      </w:r>
      <w:r>
        <w:rPr>
          <w:color w:val="000000"/>
          <w:sz w:val="24"/>
          <w:szCs w:val="24"/>
        </w:rPr>
        <w:br/>
        <w:t xml:space="preserve">nem komplikált) is rögzítésre került. A statisztikai elemzéseket Khí-négyzet próba, ROC-,</w:t>
      </w:r>
      <w:r>
        <w:rPr>
          <w:color w:val="000000"/>
          <w:sz w:val="24"/>
          <w:szCs w:val="24"/>
        </w:rPr>
        <w:br/>
        <w:t xml:space="preserve">bináris logisztikus regresszió analízisekkel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ASES magas szenzitivitással (73,91%), specificitással (82,98%), továbbá</w:t>
      </w:r>
      <w:r>
        <w:rPr>
          <w:color w:val="000000"/>
          <w:sz w:val="24"/>
          <w:szCs w:val="24"/>
        </w:rPr>
        <w:br/>
        <w:t xml:space="preserve">magas pozitív (68,00%) és negatív (86,67%) prediktív értékekkel rendelkezik. Eredményeink</w:t>
      </w:r>
      <w:r>
        <w:rPr>
          <w:color w:val="000000"/>
          <w:sz w:val="24"/>
          <w:szCs w:val="24"/>
        </w:rPr>
        <w:br/>
        <w:t xml:space="preserve">feltárták, hogy az ASES ≥ 6 pontszáma szignifikáns előrejelző erővel bír (p&lt;0,001).</w:t>
      </w:r>
      <w:r>
        <w:rPr>
          <w:color w:val="000000"/>
          <w:sz w:val="24"/>
          <w:szCs w:val="24"/>
        </w:rPr>
        <w:br/>
        <w:t xml:space="preserve">Megállapítottuk, hogy az előzményben szereplő mKR és/vagy DT a kAMSZ kialakulásának</w:t>
      </w:r>
      <w:r>
        <w:rPr>
          <w:color w:val="000000"/>
          <w:sz w:val="24"/>
          <w:szCs w:val="24"/>
        </w:rPr>
        <w:br/>
        <w:t xml:space="preserve">szignifikáns kockázati tényezői (p&lt;0,001), míg az AFSK-n mért magasabb pontszám nem</w:t>
      </w:r>
      <w:r>
        <w:rPr>
          <w:color w:val="000000"/>
          <w:sz w:val="24"/>
          <w:szCs w:val="24"/>
        </w:rPr>
        <w:br/>
        <w:t xml:space="preserve">tekinthető rizikófaktornak.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Jelen vizsgálatunk igazolta, hogy az ASES magyar verziója alkalmas</w:t>
      </w:r>
      <w:r>
        <w:rPr>
          <w:color w:val="000000"/>
          <w:sz w:val="24"/>
          <w:szCs w:val="24"/>
        </w:rPr>
        <w:br/>
        <w:t xml:space="preserve">mérőeszköz a kAMSZ kialakulási kockázatának előrejelzésében. Megállapítottuk továbbá,</w:t>
      </w:r>
      <w:r>
        <w:rPr>
          <w:color w:val="000000"/>
          <w:sz w:val="24"/>
          <w:szCs w:val="24"/>
        </w:rPr>
        <w:br/>
        <w:t xml:space="preserve">hogy a kAMSZ kialakulásának kockázata független az AHZ súlyosságának mértékétől, ugyanakkor az előzményben szereplő mKR és/vagy DT annak szignifikáns kockázati tényezői. Eredményeink ily módon hangsúlyozzák a kindling mechanizmus szerepét a komplikált megvonási szindróma kialakulásában.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SzTE SzAOK Hetényi Géza Pályázat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54937">
    <w:multiLevelType w:val="hybridMultilevel"/>
    <w:lvl w:ilvl="0" w:tplc="37053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54937">
    <w:abstractNumId w:val="904549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5038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