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IYER RISHAB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rishabiyer@rocketmail.com</w:t>
            </w:r>
            <w:r w:rsidRPr="001067CD">
              <w:rPr>
                <w:i/>
              </w:rPr>
              <w:br/>
            </w:r>
            <w:r w:rsidR="00A96AEC">
              <w:t>általánosorvos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Szili-Török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Rita Gagyi</w:t>
            </w:r>
          </w:p>
          <w:p w:rsidR="00DB4822" w:rsidRDefault="00DB4822" w:rsidP="00BA6BAF">
            <w:pPr>
              <w:pStyle w:val="Konzulensektitulus"/>
            </w:pPr>
            <w:r w:rsidRPr="00DB4822">
              <w:t>resident,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panoráma pitvari térképezés előnyei a perzisztens pitvarfibrilláció kezelésében a standard pulmonális véna izolációval szemben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Atrial fibrillation, mapping, panoramic mapping, catheter ablation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Background: Atrial fibrillation (AF) is the most prevalent arrhythmia,</w:t>
      </w:r>
      <w:r>
        <w:rPr>
          <w:color w:val="000000"/>
          <w:sz w:val="24"/>
          <w:szCs w:val="24"/>
        </w:rPr>
        <w:br/>
        <w:t xml:space="preserve">moreover it increases the risk for stroke and heart failure. Pulmonary vein</w:t>
      </w:r>
      <w:r>
        <w:rPr>
          <w:color w:val="000000"/>
          <w:sz w:val="24"/>
          <w:szCs w:val="24"/>
        </w:rPr>
        <w:br/>
        <w:t xml:space="preserve">isolation (PVI) is the cornerstone of interventional treatment of paroxysmal</w:t>
      </w:r>
      <w:r>
        <w:rPr>
          <w:color w:val="000000"/>
          <w:sz w:val="24"/>
          <w:szCs w:val="24"/>
        </w:rPr>
        <w:br/>
        <w:t xml:space="preserve">atrial fibrillation. PVI provides suboptimal success rate in patients with</w:t>
      </w:r>
      <w:r>
        <w:rPr>
          <w:color w:val="000000"/>
          <w:sz w:val="24"/>
          <w:szCs w:val="24"/>
        </w:rPr>
        <w:br/>
        <w:t xml:space="preserve">persistent atrial fibrillation, and high rates of recurrence. Novel mapping</w:t>
      </w:r>
      <w:r>
        <w:rPr>
          <w:color w:val="000000"/>
          <w:sz w:val="24"/>
          <w:szCs w:val="24"/>
        </w:rPr>
        <w:br/>
        <w:t xml:space="preserve">technologies aim to distinguish non-PV sources of AF, therefore have the</w:t>
      </w:r>
      <w:r>
        <w:rPr>
          <w:color w:val="000000"/>
          <w:sz w:val="24"/>
          <w:szCs w:val="24"/>
        </w:rPr>
        <w:br/>
        <w:t xml:space="preserve">potential to improve outcome.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Objectives: To test the hypothesis that targeted ablations detected by</w:t>
      </w:r>
      <w:r>
        <w:rPr>
          <w:color w:val="000000"/>
          <w:sz w:val="24"/>
          <w:szCs w:val="24"/>
        </w:rPr>
        <w:br/>
        <w:t xml:space="preserve">panoramic mapping are superior to PVI in this patient population.</w:t>
      </w:r>
      <w:r>
        <w:rPr>
          <w:color w:val="000000"/>
          <w:sz w:val="24"/>
          <w:szCs w:val="24"/>
        </w:rPr>
        <w:br/>
        <w:t xml:space="preserve">Methods: Patients included in the panoramic mapping group (Group1) were</w:t>
      </w:r>
      <w:r>
        <w:rPr>
          <w:color w:val="000000"/>
          <w:sz w:val="24"/>
          <w:szCs w:val="24"/>
        </w:rPr>
        <w:br/>
        <w:t xml:space="preserve">treated by either electrographic flow either, charge density mapping based</w:t>
      </w:r>
      <w:r>
        <w:rPr>
          <w:color w:val="000000"/>
          <w:sz w:val="24"/>
          <w:szCs w:val="24"/>
        </w:rPr>
        <w:br/>
        <w:t xml:space="preserve">mapping. In the control group (Group 2) patients underwent PVI-only. 12-</w:t>
      </w:r>
      <w:r>
        <w:rPr>
          <w:color w:val="000000"/>
          <w:sz w:val="24"/>
          <w:szCs w:val="24"/>
        </w:rPr>
        <w:br/>
        <w:t xml:space="preserve">months outcome of freedom from AF, procedural safety and efficiency</w:t>
      </w:r>
      <w:r>
        <w:rPr>
          <w:color w:val="000000"/>
          <w:sz w:val="24"/>
          <w:szCs w:val="24"/>
        </w:rPr>
        <w:br/>
        <w:t xml:space="preserve">characterized by procedure duration, fluoroscopy use, ablation time,</w:t>
      </w:r>
      <w:r>
        <w:rPr>
          <w:color w:val="000000"/>
          <w:sz w:val="24"/>
          <w:szCs w:val="24"/>
        </w:rPr>
        <w:br/>
        <w:t xml:space="preserve">application number were analyzed. Both intention-to-treat and per protocol</w:t>
      </w:r>
      <w:r>
        <w:rPr>
          <w:color w:val="000000"/>
          <w:sz w:val="24"/>
          <w:szCs w:val="24"/>
        </w:rPr>
        <w:br/>
        <w:t xml:space="preserve">analysis were conducted.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Results: 120 patients were treated (Group 1: 38 EGF, 66 CDM and Group</w:t>
      </w:r>
      <w:r>
        <w:rPr>
          <w:color w:val="000000"/>
          <w:sz w:val="24"/>
          <w:szCs w:val="24"/>
        </w:rPr>
        <w:br/>
        <w:t xml:space="preserve">2: 16 PVI). Intention to treat analysis showed fewer AF recurrences in Group</w:t>
      </w:r>
      <w:r>
        <w:rPr>
          <w:color w:val="000000"/>
          <w:sz w:val="24"/>
          <w:szCs w:val="24"/>
        </w:rPr>
        <w:br/>
        <w:t xml:space="preserve">1 than Group 2 (24.0% vs 62.5% plasted longer, but there were no differences in fluoroscopy and ablation</w:t>
      </w:r>
      <w:r>
        <w:rPr>
          <w:color w:val="000000"/>
          <w:sz w:val="24"/>
          <w:szCs w:val="24"/>
        </w:rPr>
        <w:br/>
        <w:t xml:space="preserve">times. There was no difference in complication rates between the groups</w:t>
      </w:r>
      <w:r>
        <w:rPr>
          <w:color w:val="000000"/>
          <w:sz w:val="24"/>
          <w:szCs w:val="24"/>
        </w:rPr>
        <w:br/>
        <w:t xml:space="preserve">(2.9% vs. 6.6% p=0.48)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Conclusion: Our data suggests that patients treated with panoramic</w:t>
      </w:r>
      <w:r>
        <w:rPr>
          <w:color w:val="000000"/>
          <w:sz w:val="24"/>
          <w:szCs w:val="24"/>
        </w:rPr>
        <w:br/>
        <w:t xml:space="preserve">mapping-based ablations had better arrhythmia free outcome, although</w:t>
      </w:r>
      <w:r>
        <w:rPr>
          <w:color w:val="000000"/>
          <w:sz w:val="24"/>
          <w:szCs w:val="24"/>
        </w:rPr>
        <w:br/>
        <w:t xml:space="preserve">these procedures require longer procedure times.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38559">
    <w:multiLevelType w:val="hybridMultilevel"/>
    <w:lvl w:ilvl="0" w:tplc="99654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38559">
    <w:abstractNumId w:val="92538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163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