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PATAKY NOÉMI</w:t>
            </w:r>
          </w:p>
          <w:p w:rsidR="00C275A3" w:rsidRDefault="00CA6B74" w:rsidP="00C275A3">
            <w:pPr>
              <w:pStyle w:val="Hallgatokepzes"/>
            </w:pPr>
            <w:r w:rsidRPr="001067CD">
              <w:rPr>
                <w:i/>
              </w:rPr>
              <w:t>patakynoemi44@gmail.com</w:t>
            </w:r>
            <w:r w:rsidRPr="001067CD">
              <w:rPr>
                <w:i/>
              </w:rPr>
              <w:br/>
            </w:r>
            <w:r w:rsidR="00A96AEC">
              <w:t>általános orvos</w:t>
            </w:r>
            <w:r w:rsidR="00A96AEC">
              <w:br/>
            </w:r>
            <w:r w:rsidR="00E77B23">
              <w:t>Osztatlan, 9.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Sághy László</w:t>
            </w:r>
          </w:p>
          <w:p w:rsidR="00DB4822" w:rsidRDefault="00DB4822" w:rsidP="00BA6BAF">
            <w:pPr>
              <w:pStyle w:val="Konzulensektitulus"/>
            </w:pPr>
            <w:r w:rsidRPr="00DB4822">
              <w:t>egyetemi docens,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Radiofrekvenciás Energiával Végzett Pulmonális Véna Izoláció Hatékonyságának És Tartósságának Vizsgálata Az Ismételt Ablációs Beavatkozások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pitvarfibrilláció; abláció; pulmonális véna</w:t>
      </w:r>
      <w:r>
        <w:t xml:space="preserve"/>
      </w:r>
    </w:p>
    <w:p>
      <w:pPr>
        <w:widowControl w:val="on"/>
        <w:pBdr/>
        <w:spacing w:before="240" w:after="240" w:line="240" w:lineRule="auto"/>
        <w:ind w:left="0" w:right="0"/>
        <w:jc w:val="left"/>
      </w:pPr>
      <w:r>
        <w:rPr>
          <w:color w:val="000000"/>
          <w:sz w:val="24"/>
          <w:szCs w:val="24"/>
        </w:rPr>
        <w:t xml:space="preserve">Bevezetés: Az utóbbi évtizedben a pulmonális véna izoláció (PVI) a pitvarfibrillációban szenvedő betegek eredményes kezelési módozatává vált. Az első beavatkozások utáni sikerarányok azonban kevésbé kedvezőnek mutatkoztak, tartós véna izoláció létrehozása technológiai kihívásnak bizonyult, mely miatt gyakran került sor megismételt (redo) beavatkozásokra.</w:t>
      </w:r>
    </w:p>
    <w:p>
      <w:pPr>
        <w:widowControl w:val="on"/>
        <w:pBdr/>
        <w:spacing w:before="240" w:after="240" w:line="240" w:lineRule="auto"/>
        <w:ind w:left="0" w:right="0"/>
        <w:jc w:val="left"/>
      </w:pPr>
      <w:r>
        <w:rPr>
          <w:color w:val="000000"/>
          <w:sz w:val="24"/>
          <w:szCs w:val="24"/>
        </w:rPr>
        <w:t xml:space="preserve">Módszerek: Retrospektíven elemeztük a 2013 és 2022 között point-by-point, radiofrekvenciás (RF) technológiával végzett első PVI-n átesett betegek demográfiai és procedurális adatait az index PVI-t követő redo előfordulása, a PV izoláció tartóssága és a PV rekonnekció mértékének vonatkozásában.</w:t>
      </w:r>
      <w:r>
        <w:rPr>
          <w:color w:val="000000"/>
          <w:sz w:val="24"/>
          <w:szCs w:val="24"/>
        </w:rPr>
        <w:br/>
        <w:br/>
        <w:t xml:space="preserve">Eredmények: A vizsgált időszakban 1241 beteg esetében történt index point-by-point RF PVI (60% férfi, életkor 61±11 év) majd az utánkövetés (48±36 hónap) során 328 beteg (26,4%) esett át redo PVI-n (56% férfi, életkor 63±10 év, 90% 1 redo, 10% 2 redo). A tíz év alatt végzett index PVI-ket követő első redo PVI-k aránya szignifikáns mértékben csökkenő tendenciát mutatott (2013-ban 47%, 2022-ben 3%, p&lt;0,00001) a több mint háromszorosára emelkedő évi index PVI számok ellenére (2013-ban 88, 2022-ben 279). Ugyanez a trend volt megfigyelhető a redo beavatkozások során észlelt véna rekonnekciós arányokban: a 2013-as index beavatkozások redo-i esetében 80%-ban, a 2022-es index PVI-k redoinál 50%-ban volt bizonyítható rekonnekció jelenléte (p=0,005). Ugyanezen időszak alatt a redo-k során észlelt kezdeti átlagosan 1,8 rekonnektálódott PV szám 1,1-re csökkent (p=0,003).</w:t>
      </w:r>
      <w:r>
        <w:rPr>
          <w:color w:val="000000"/>
          <w:sz w:val="24"/>
          <w:szCs w:val="24"/>
        </w:rPr>
        <w:br/>
        <w:br/>
        <w:t xml:space="preserve">Megbeszélés: Intézményünk gyakorlatában a redo PVI beavatkozások aránya és a redo beavatkozások során észlelhető PV rekonnekció jelensége és kiterjedése szignifikánsan csökkenő tendenciát mutatott az elmúlt évtizedben. Ezen megfigyelések átértékelhetik a PF abláció utáni ritmuszavar rekurrenciák hosszú távú kezelési stratégiáit.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02907">
    <w:multiLevelType w:val="hybridMultilevel"/>
    <w:lvl w:ilvl="0" w:tplc="42278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02907">
    <w:abstractNumId w:val="779029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07705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