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AMANDA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asztalosamanda0801@gmail.com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SZŰCS ANNA ERIKA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szucsanna0205@gmail.com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Babik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Kun-Szabó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teljesítőképesség és a kognitív funkció hosszútávú változása a légzésfunkciós vizsgálatokkal összefüggésben súlyos COVID-19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COVID-19; V-V ECMO; Fizikai teljesítőképesség; Kognitív funkció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intersticiális pulmonális ödéma kialakulását okozhatja, amely hosszútávon fibrózisba progrediálva a szövetek rigiditásához, ezáltal restriktív légzészavarhoz vezethet. A kedvezőtlen légzésmechanika negatívan befolyásolhatja a fizikai teljesítőképességet, illetve mentális és kognitív tünetekkel is járhat a csökkent oxigenizáció miatt, ezzel romló életminőséget eredményezve. Intenzív betegellátást követő éltminőségre irányuló felmérések jelenleg hiányosak. </w:t>
      </w:r>
      <w:r>
        <w:rPr>
          <w:color w:val="000000"/>
          <w:sz w:val="24"/>
          <w:szCs w:val="24"/>
        </w:rPr>
        <w:br/>
        <w:t xml:space="preserve">Célunk a betegség hosszútávú fizikai és kognitív maradványtüneteinek feltérképezése a légzésfunkció függvényében súlyos COVID-19 miatt veno-venosus extrakorporális membránoxigenizációs kezelésben (V-V ECMO) részesült betegekben.</w:t>
      </w:r>
      <w:r>
        <w:rPr>
          <w:color w:val="000000"/>
          <w:sz w:val="24"/>
          <w:szCs w:val="24"/>
        </w:rPr>
        <w:br/>
        <w:t xml:space="preserve">Módszerek: Utánkövetéses vizsgálataink súlyos COVID-19 tüdőgyulladás következtében V-V ECMO kezelésben részesült betegekben (n=9) a kórházi elbocsátásuk után 2 évvel történtek. Teljes pulmonológiai felmérés részeként pletizmográfiás mérésekkel meghatároztuk a teljes tüdőtérfogatot (TLC), a reziduális volument (RV) és a funkcionális reziduális kapacitást (FRC). Megmértük a betegek által teljesített 6 perces sétatávolságot (6MW). A betegek mentális teljesítményét a kognitív funkcióra irányuló ADAS-Cog teszttel mértük fel.</w:t>
      </w:r>
      <w:r>
        <w:rPr>
          <w:color w:val="000000"/>
          <w:sz w:val="24"/>
          <w:szCs w:val="24"/>
        </w:rPr>
        <w:br/>
        <w:t xml:space="preserve">Eredmények: A normál fizikai teljesítőképesség százalékában kifejezett 6MW szignifikáns állapotromlást jelzett (79,6%±14,0%, p&lt;0,05), ami szignifikáns korrelációt mutatott a TLC (r=0,71, p=0,031), RV (r=0,82, p=0,007) és FRC (r=0,71, p=0,033) értékekkel. A légzésfunkciós vizsgálatok és a mentális teszt eredményei között szignifikáns kapcsolatot nem észleltünk. A kognitív teszt alapján 3 betegnél enyhén csökkent mentális teljesítményt tapasztaltunk, míg 6 páciens kognitív tesztjei a normál tartományba estek.</w:t>
      </w:r>
      <w:r>
        <w:rPr>
          <w:color w:val="000000"/>
          <w:sz w:val="24"/>
          <w:szCs w:val="24"/>
        </w:rPr>
        <w:br/>
        <w:t xml:space="preserve">Következtetések: Súlyos légzőrendszeri tünetekkel járó COVID-19 a fizikai teljesítőképesség hosszútávú romlását okozza, ami a kilégzés-végi tüdőtérfogatok tartós csökkenésével mutat összefüggést. A tartós restriktív légzésfunkcióromlás mértéke a betegek nagy részében nem ért el olyan szintet, hogy az mentális tünetek kialakulásában is megnyilvánuljon. Eredményeink az intenzív terápiát követő életminőség felmérésének fontosságára utalnak.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83448">
    <w:multiLevelType w:val="hybridMultilevel"/>
    <w:lvl w:ilvl="0" w:tplc="54511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83448">
    <w:abstractNumId w:val="28883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523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