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KELEN LETÍCIA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kelen.letti@gmail.com</w:t>
            </w:r>
            <w:r w:rsidRPr="001067CD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Pósa Aniló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Hiperglikémia által kiváltott oxidatív stressz közvetítette mechanizmusok streptozotocin-indukált diabéteszes patkányok nyálmirigyeiben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MPO; SOD; GSH; MMP-2; PAD4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diabétesz mellitus (DM) egy anyagcsere-betegség, amely az</w:t>
      </w:r>
      <w:r>
        <w:rPr>
          <w:color w:val="000000"/>
          <w:sz w:val="24"/>
          <w:szCs w:val="24"/>
        </w:rPr>
        <w:br/>
        <w:t xml:space="preserve">inzulintermelés hiányából vagy inzulinrezisztenciából adódik. A rendellenes</w:t>
      </w:r>
      <w:r>
        <w:rPr>
          <w:color w:val="000000"/>
          <w:sz w:val="24"/>
          <w:szCs w:val="24"/>
        </w:rPr>
        <w:br/>
        <w:t xml:space="preserve">glükóz-anyagcsere következtében fellépő hiperglikémia valószínűsíthetően</w:t>
      </w:r>
      <w:r>
        <w:rPr>
          <w:color w:val="000000"/>
          <w:sz w:val="24"/>
          <w:szCs w:val="24"/>
        </w:rPr>
        <w:br/>
        <w:t xml:space="preserve">károsítja a nyálmirigyek működését, ami különféle problémákhoz vezethet,</w:t>
      </w:r>
      <w:r>
        <w:rPr>
          <w:color w:val="000000"/>
          <w:sz w:val="24"/>
          <w:szCs w:val="24"/>
        </w:rPr>
        <w:br/>
        <w:t xml:space="preserve">mint például a beszéd, rágás, ízlelés és emésztés nehézségei. A betegség</w:t>
      </w:r>
      <w:r>
        <w:rPr>
          <w:color w:val="000000"/>
          <w:sz w:val="24"/>
          <w:szCs w:val="24"/>
        </w:rPr>
        <w:br/>
        <w:t xml:space="preserve">növekvő előfordulásának tükrében fontos a diabéteszes hiposzaliváció</w:t>
      </w:r>
      <w:r>
        <w:rPr>
          <w:color w:val="000000"/>
          <w:sz w:val="24"/>
          <w:szCs w:val="24"/>
        </w:rPr>
        <w:br/>
        <w:t xml:space="preserve">mechanizmusának részletes vizsgálata. Kutatásunk célja a diabéteszes és</w:t>
      </w:r>
      <w:r>
        <w:rPr>
          <w:color w:val="000000"/>
          <w:sz w:val="24"/>
          <w:szCs w:val="24"/>
        </w:rPr>
        <w:br/>
        <w:t xml:space="preserve">kontroll patkányok izolált nyálmirigyeinek gyulladásos és antioxidáns</w:t>
      </w:r>
      <w:r>
        <w:rPr>
          <w:color w:val="000000"/>
          <w:sz w:val="24"/>
          <w:szCs w:val="24"/>
        </w:rPr>
        <w:br/>
        <w:t xml:space="preserve">markereinek azonosítása volt, hogy jobban megértsük a hiperglikémia által</w:t>
      </w:r>
      <w:r>
        <w:rPr>
          <w:color w:val="000000"/>
          <w:sz w:val="24"/>
          <w:szCs w:val="24"/>
        </w:rPr>
        <w:br/>
        <w:t xml:space="preserve">okozott nyálelválasztás csökkenésének hátterét.</w:t>
      </w:r>
      <w:r>
        <w:rPr>
          <w:color w:val="000000"/>
          <w:sz w:val="24"/>
          <w:szCs w:val="24"/>
        </w:rPr>
        <w:br/>
        <w:t xml:space="preserve">Módszerek: A kísérlet során felnőtt hím Wistar patkányokban 1-es típusú</w:t>
      </w:r>
      <w:r>
        <w:rPr>
          <w:color w:val="000000"/>
          <w:sz w:val="24"/>
          <w:szCs w:val="24"/>
        </w:rPr>
        <w:br/>
        <w:t xml:space="preserve">DM -t indukáltunk egyszeri intraperitoneális STZ (streptozotocin) injekcióval</w:t>
      </w:r>
      <w:r>
        <w:rPr>
          <w:color w:val="000000"/>
          <w:sz w:val="24"/>
          <w:szCs w:val="24"/>
        </w:rPr>
        <w:br/>
        <w:t xml:space="preserve">(60 mg/kg). A kontroll csoportban azonos mennyiségű citrát puffert</w:t>
      </w:r>
      <w:r>
        <w:rPr>
          <w:color w:val="000000"/>
          <w:sz w:val="24"/>
          <w:szCs w:val="24"/>
        </w:rPr>
        <w:br/>
        <w:t xml:space="preserve">alkalmaztunk. A nyálmirigyek mieloperoxidáz (MPO), szuperoxid-dizmutáz</w:t>
      </w:r>
      <w:r>
        <w:rPr>
          <w:color w:val="000000"/>
          <w:sz w:val="24"/>
          <w:szCs w:val="24"/>
        </w:rPr>
        <w:br/>
        <w:t xml:space="preserve">(SOD), glutation (GSH) aktivitását, a matrix-metalloproteáz-2 (MMP-2)</w:t>
      </w:r>
      <w:r>
        <w:rPr>
          <w:color w:val="000000"/>
          <w:sz w:val="24"/>
          <w:szCs w:val="24"/>
        </w:rPr>
        <w:br/>
        <w:t xml:space="preserve">expresszióját és aktivitását, valamint a peptidil-arginin-deimináz 4 (PAD4)</w:t>
      </w:r>
      <w:r>
        <w:rPr>
          <w:color w:val="000000"/>
          <w:sz w:val="24"/>
          <w:szCs w:val="24"/>
        </w:rPr>
        <w:br/>
        <w:t xml:space="preserve">mRNS szintjét vizsgáltuk (XXXIX./2040/2023).</w:t>
      </w:r>
      <w:r>
        <w:rPr>
          <w:color w:val="000000"/>
          <w:sz w:val="24"/>
          <w:szCs w:val="24"/>
        </w:rPr>
        <w:br/>
        <w:t xml:space="preserve">Eredmények: Az eredmények azt mutatták, hogy a diabéteszes állatok</w:t>
      </w:r>
      <w:r>
        <w:rPr>
          <w:color w:val="000000"/>
          <w:sz w:val="24"/>
          <w:szCs w:val="24"/>
        </w:rPr>
        <w:br/>
        <w:t xml:space="preserve">nyálmirigy szöveteiben magasabb MPO és MMP-2 aktivitás, valamint</w:t>
      </w:r>
      <w:r>
        <w:rPr>
          <w:color w:val="000000"/>
          <w:sz w:val="24"/>
          <w:szCs w:val="24"/>
        </w:rPr>
        <w:br/>
        <w:t xml:space="preserve">expresszió volt megfigyelhető; míg a SOD és a GSH aktivitása csökkent. A</w:t>
      </w:r>
      <w:r>
        <w:rPr>
          <w:color w:val="000000"/>
          <w:sz w:val="24"/>
          <w:szCs w:val="24"/>
        </w:rPr>
        <w:br/>
        <w:t xml:space="preserve">PAD4 mRNS szint nem volt mérhető a diabéteszes csoportban. Az STZ-vel</w:t>
      </w:r>
      <w:r>
        <w:rPr>
          <w:color w:val="000000"/>
          <w:sz w:val="24"/>
          <w:szCs w:val="24"/>
        </w:rPr>
        <w:br/>
        <w:t xml:space="preserve">kezelt nyálmirigyek szekréciós funkciójának elemzése során a</w:t>
      </w:r>
      <w:r>
        <w:rPr>
          <w:color w:val="000000"/>
          <w:sz w:val="24"/>
          <w:szCs w:val="24"/>
        </w:rPr>
        <w:br/>
        <w:t xml:space="preserve">noradrenalinra reagáló alfa-amiláz felszabadulásának szignifikáns</w:t>
      </w:r>
      <w:r>
        <w:rPr>
          <w:color w:val="000000"/>
          <w:sz w:val="24"/>
          <w:szCs w:val="24"/>
        </w:rPr>
        <w:br/>
        <w:t xml:space="preserve">csökkenését is tapasztaltuk.</w:t>
      </w:r>
      <w:r>
        <w:rPr>
          <w:color w:val="000000"/>
          <w:sz w:val="24"/>
          <w:szCs w:val="24"/>
        </w:rPr>
        <w:br/>
        <w:t xml:space="preserve">Megbeszélés: Az antioxidáns védelmi mechanizmusok kimerülése, valamint a</w:t>
      </w:r>
      <w:r>
        <w:rPr>
          <w:color w:val="000000"/>
          <w:sz w:val="24"/>
          <w:szCs w:val="24"/>
        </w:rPr>
        <w:br/>
        <w:t xml:space="preserve">fibrózis mellett a neutrofil extracelluláris csapdákban (NET) található PAD4</w:t>
      </w:r>
      <w:r>
        <w:rPr>
          <w:color w:val="000000"/>
          <w:sz w:val="24"/>
          <w:szCs w:val="24"/>
        </w:rPr>
        <w:br/>
        <w:t xml:space="preserve">expressziójának csökkenése is szoros összefüggésben áll az 1-es típusú DM -</w:t>
      </w:r>
      <w:r>
        <w:rPr>
          <w:color w:val="000000"/>
          <w:sz w:val="24"/>
          <w:szCs w:val="24"/>
        </w:rPr>
        <w:br/>
        <w:t xml:space="preserve">el. Ez arra utal, hogy a gyulladásos folyamatok és az oxidatív stressz fontos</w:t>
      </w:r>
      <w:r>
        <w:rPr>
          <w:color w:val="000000"/>
          <w:sz w:val="24"/>
          <w:szCs w:val="24"/>
        </w:rPr>
        <w:br/>
        <w:t xml:space="preserve">szerepet játszanak a nyálmirigyek funkciójának csökkenésében, a</w:t>
      </w:r>
      <w:r>
        <w:rPr>
          <w:color w:val="000000"/>
          <w:sz w:val="24"/>
          <w:szCs w:val="24"/>
        </w:rPr>
        <w:br/>
        <w:t xml:space="preserve">cukorbetegség kontextusában. A kutatás további lépései a diabéteszes</w:t>
      </w:r>
      <w:r>
        <w:rPr>
          <w:color w:val="000000"/>
          <w:sz w:val="24"/>
          <w:szCs w:val="24"/>
        </w:rPr>
        <w:br/>
        <w:t xml:space="preserve">hiposzaliváció mechanizmusainak mélyebb megértésére összpontosítanak,</w:t>
      </w:r>
      <w:r>
        <w:rPr>
          <w:color w:val="000000"/>
          <w:sz w:val="24"/>
          <w:szCs w:val="24"/>
        </w:rPr>
        <w:br/>
        <w:t xml:space="preserve">ami potenciálisan új terápiás megközelítésekhez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 kutatást a Szegedi Tudományegyetem Interdiszciplináris</w:t>
      </w:r>
      <w:r>
        <w:rPr>
          <w:color w:val="000000"/>
          <w:sz w:val="24"/>
          <w:szCs w:val="24"/>
        </w:rPr>
        <w:br/>
        <w:t xml:space="preserve">Kutatási, Fejlesztési és Innovációs Kiválósági Központjának Inkubációs</w:t>
      </w:r>
      <w:r>
        <w:rPr>
          <w:color w:val="000000"/>
          <w:sz w:val="24"/>
          <w:szCs w:val="24"/>
        </w:rPr>
        <w:br/>
        <w:t xml:space="preserve">Kompetencia Központja támogatta, GINOP_PLUSZ-2.1.1-21-2022-00083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37216">
    <w:multiLevelType w:val="hybridMultilevel"/>
    <w:lvl w:ilvl="0" w:tplc="71384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37216">
    <w:abstractNumId w:val="63637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009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