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MOLNÁR VALENTIN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molnar.valentin.96@gmail.com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Gurdán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Ujfalusi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Láthatatlan fogszabályzó sín rendszer kopási és elszíneződési paramétereienek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fogszabályozás; kopoliészter; aligner; elszíneződés; szkennelés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fogszabályozó kezelések során egyre inkább hódít a clear alignerek alkalmazása, amit a páciensek átlagosan napi 22 órát viselnek. Az esztétikus kivehető ortodonciai készülékek előállításához felhasznált hőre lágyuló anyagok folyamatos intraorális környezeti hatásoknak vannak kitéve a hordás során. Vizsgálataink célja ezeknek az anyagoknak a formai és szerkezetbeli változásainak kimutatása volt az extrinsic tényezők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70 db (35 db viselt és 35 db nem viselt), ebből 30 db felső-, illetve 40 db alsó fogívre készült clear aligner analízise történt 3D scannerrel és metrológiai szoftverrel, valamint scanning elektronmikroszkóppal. Az alignerek a Smilezor cég által használt Erkodur-al 0,8 mm, Copolyester összetételű anyagból mélyhúzással készültek.</w:t>
      </w:r>
      <w:r>
        <w:rPr>
          <w:color w:val="000000"/>
          <w:sz w:val="24"/>
          <w:szCs w:val="24"/>
        </w:rPr>
        <w:br/>
        <w:t xml:space="preserve">A sínes fogszabályozók elszíneződésének mérése spektrofotométeres módszerrel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szkennelések alapján mért összehasonlítások nagyobb mértékű elváltozásokat, anyagdeformációkat mutattak a viselt sínekben a referenciákhoz képest. A legnagyobb változások a moláris régióban voltak kimutathatóak. A legjelentősebb változás a mandibuláris sínek között 2,75 mm, a maxilláris sínek között 3,12 mm volt, mindkettő a moláris régióban. A tér három irányában történt torzulási vizsgálat alapján szignifikáns eltérések fedezhetők fel. Az elektronmikroszkópos képeken a viselt alignereken nagyobb arányban voltak megfigyelhetők az anyagok szerkezetében létrejövő változások repedések, karcolások, illetve felrakódások formájában. Az elszíneződési vizsgálatok enyhe színváltozást mutattak.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 makroszkópos és mikroszkópos vizsgálatok eredményeiből arra következtethetünk, hogy a clear aligner terápiában használt termoplasztikus anyagok, a mért formai és szerkezeti változások ellenére jó mechanikai- és színstabilitást mutatnak a fogszabályozó kezelésekhez.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53342">
    <w:multiLevelType w:val="hybridMultilevel"/>
    <w:lvl w:ilvl="0" w:tplc="41775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53342">
    <w:abstractNumId w:val="415533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276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