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SÜMEGI BOGÁTA KINCSŐ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sumegi.bogata.kincso@gmail.com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Bokor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Prof.Dr Molnár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metil-csoport donor tápanyagok bevitelének szerepe az elhízás és metabolikus szindróma kialakulásában adolescenseknél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gyermekkori elhízás;metabolikus szindróma;metil-csoport donor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elhízás prevalenciája világszerte globális problémává vált, kialakulásában</w:t>
      </w:r>
      <w:r>
        <w:rPr>
          <w:color w:val="000000"/>
          <w:sz w:val="24"/>
          <w:szCs w:val="24"/>
        </w:rPr>
        <w:br/>
        <w:t xml:space="preserve">számos ok ismert, melyek közül az epigenetikai módosulások szerepe fontos tényező. A</w:t>
      </w:r>
      <w:r>
        <w:rPr>
          <w:color w:val="000000"/>
          <w:sz w:val="24"/>
          <w:szCs w:val="24"/>
        </w:rPr>
        <w:br/>
        <w:t xml:space="preserve">metil-csoport donor tápanyagok szerepet játszanak a DNS metilációjában, melyek alacsony</w:t>
      </w:r>
      <w:r>
        <w:rPr>
          <w:color w:val="000000"/>
          <w:sz w:val="24"/>
          <w:szCs w:val="24"/>
        </w:rPr>
        <w:br/>
        <w:t xml:space="preserve">vagy túlzott bevitele epigenetikai szabályozás révén szerepet játszhat az elhízás</w:t>
      </w:r>
      <w:r>
        <w:rPr>
          <w:color w:val="000000"/>
          <w:sz w:val="24"/>
          <w:szCs w:val="24"/>
        </w:rPr>
        <w:br/>
        <w:t xml:space="preserve">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megvizsgálni a metil-csoport donor (metionin, folát, kolin,</w:t>
      </w:r>
      <w:r>
        <w:rPr>
          <w:color w:val="000000"/>
          <w:sz w:val="24"/>
          <w:szCs w:val="24"/>
        </w:rPr>
        <w:br/>
        <w:t xml:space="preserve">betain) bevitel kapcsolatát a gyermekkori elhízással és metabolikus szindrómával (MS)</w:t>
      </w:r>
      <w:r>
        <w:rPr>
          <w:color w:val="000000"/>
          <w:sz w:val="24"/>
          <w:szCs w:val="24"/>
        </w:rPr>
        <w:br/>
        <w:t xml:space="preserve">adolescenseknél.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vizsgálatunkba ezidáig 82 fő (n=39 fiú), 12-18 év közötti adolescenst vontunk</w:t>
      </w:r>
      <w:r>
        <w:rPr>
          <w:color w:val="000000"/>
          <w:sz w:val="24"/>
          <w:szCs w:val="24"/>
        </w:rPr>
        <w:br/>
        <w:t xml:space="preserve">be. A metil-csoport donorok bevitelének felmérése validált, élelmiszer fogyasztási</w:t>
      </w:r>
      <w:r>
        <w:rPr>
          <w:color w:val="000000"/>
          <w:sz w:val="24"/>
          <w:szCs w:val="24"/>
        </w:rPr>
        <w:br/>
        <w:t xml:space="preserve">gyakoriságot felmérő kérdőívvel történt. Az adolescenseknél részletes antropometriai és</w:t>
      </w:r>
      <w:r>
        <w:rPr>
          <w:color w:val="000000"/>
          <w:sz w:val="24"/>
          <w:szCs w:val="24"/>
        </w:rPr>
        <w:br/>
        <w:t xml:space="preserve">laboratóriumi vizsgálat történt. A BMI érték alapján a gyermekeket elhízott (O) és normál</w:t>
      </w:r>
      <w:r>
        <w:rPr>
          <w:color w:val="000000"/>
          <w:sz w:val="24"/>
          <w:szCs w:val="24"/>
        </w:rPr>
        <w:br/>
        <w:t xml:space="preserve">testsúlyú (K) csoportra osztottuk Cole et al. referencia alapján (K: n=30, BMI=20,4±2,1</w:t>
      </w:r>
      <w:r>
        <w:rPr>
          <w:color w:val="000000"/>
          <w:sz w:val="24"/>
          <w:szCs w:val="24"/>
        </w:rPr>
        <w:br/>
        <w:t xml:space="preserve">kg/m2; O: n=51, BMI=35,9±5,3 kg/m2). Az elhízott adolescenseket további két csoportra</w:t>
      </w:r>
      <w:r>
        <w:rPr>
          <w:color w:val="000000"/>
          <w:sz w:val="24"/>
          <w:szCs w:val="24"/>
        </w:rPr>
        <w:br/>
        <w:t xml:space="preserve">osztottuk a MS jelenléte alapján (elhízott, nem MS-ás (MHO) n=11; elhízott, MS-ás (MUO)</w:t>
      </w:r>
      <w:r>
        <w:rPr>
          <w:color w:val="000000"/>
          <w:sz w:val="24"/>
          <w:szCs w:val="24"/>
        </w:rPr>
        <w:br/>
        <w:t xml:space="preserve">n=41) az IDF kritériumrendszerének módosított változata szerint. A metil-csoport donorok</w:t>
      </w:r>
      <w:r>
        <w:rPr>
          <w:color w:val="000000"/>
          <w:sz w:val="24"/>
          <w:szCs w:val="24"/>
        </w:rPr>
        <w:br/>
        <w:t xml:space="preserve">napi bevitelének statisztikai feldolgozása során Mann-Whitney próbát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MUO adolescensek napi átlagos folát (MUO:129,2±100,91 ug/nap;</w:t>
      </w:r>
      <w:r>
        <w:rPr>
          <w:color w:val="000000"/>
          <w:sz w:val="24"/>
          <w:szCs w:val="24"/>
        </w:rPr>
        <w:br/>
        <w:t xml:space="preserve">K:255,7±103,33 ug/nap, p0,001), betain (MUO:88,37±45,75 mg/nap; K:117,32±106,44</w:t>
      </w:r>
      <w:r>
        <w:rPr>
          <w:color w:val="000000"/>
          <w:sz w:val="24"/>
          <w:szCs w:val="24"/>
        </w:rPr>
        <w:br/>
        <w:t xml:space="preserve">mg/nap, p=0,005), kolin (MUO:162,74±76,52 mg/nap; K:248,62±92,47 mg/nap, p&lt;0,001)</w:t>
      </w:r>
      <w:r>
        <w:rPr>
          <w:color w:val="000000"/>
          <w:sz w:val="24"/>
          <w:szCs w:val="24"/>
        </w:rPr>
        <w:br/>
        <w:t xml:space="preserve">fogyasztása szignifikánsan kevesebb a normál súlyú adolescensek fogyasztásához képest.</w:t>
      </w:r>
      <w:r>
        <w:rPr>
          <w:color w:val="000000"/>
          <w:sz w:val="24"/>
          <w:szCs w:val="24"/>
        </w:rPr>
        <w:br/>
        <w:t xml:space="preserve">Nem volt statisztikailag kimutatható különbség napi átlagos metionin (MUO:1386±904,74</w:t>
      </w:r>
      <w:r>
        <w:rPr>
          <w:color w:val="000000"/>
          <w:sz w:val="24"/>
          <w:szCs w:val="24"/>
        </w:rPr>
        <w:br/>
        <w:t xml:space="preserve">mg/nap; K:2134,83±1015,84 mg/nap, p=0,063) fogyasztásban a csoportok között. A kontroll</w:t>
      </w:r>
      <w:r>
        <w:rPr>
          <w:color w:val="000000"/>
          <w:sz w:val="24"/>
          <w:szCs w:val="24"/>
        </w:rPr>
        <w:br/>
        <w:t xml:space="preserve">és az MHO adolescensek, valamint az MHO és MUO adolescensek metil-csoport donor</w:t>
      </w:r>
      <w:r>
        <w:rPr>
          <w:color w:val="000000"/>
          <w:sz w:val="24"/>
          <w:szCs w:val="24"/>
        </w:rPr>
        <w:br/>
        <w:t xml:space="preserve">bevitele esetén nem volt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alacsonyabb metil-csoport donor bevitel összefüggést mutat az elhízáshoz</w:t>
      </w:r>
      <w:r>
        <w:rPr>
          <w:color w:val="000000"/>
          <w:sz w:val="24"/>
          <w:szCs w:val="24"/>
        </w:rPr>
        <w:br/>
        <w:t xml:space="preserve">társuló MS jelenlétével.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87646">
    <w:multiLevelType w:val="hybridMultilevel"/>
    <w:lvl w:ilvl="0" w:tplc="31424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87646">
    <w:abstractNumId w:val="24487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258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