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matekatona1@gmail.com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Kónyi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Bal Tawara-szár paceléssel optimalizált reszinkronizációs kezelés (LOT-CRT) összehasonlítása a konvencionális CRT kezeléssel, szívelégtelen betegekben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Reszinkronizációs Terápia; Vezetőrendszeri Ingerlés; Szívelégtelenség; Bal Tawara- szár ingerléssel optimalizált CRT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reszinkronizációs terápia (CRT) a szívelégtelenség hatásos eszközös kezelési módszere mechanikus disszinkrónia esetén, melynek alapja, hogy a két kamra szimultán ingerlésével megszüntethető a disszinkrón kamraműködés, javítva a balkamrai ejekciós frakciót (LVEF). Sajnos a betegek 30-40%-a megfelelő indikáció ellenére non- responder. A LOT- CRT (LBB ingerléssel optimalizált CRT) egy új technika, mely a vezetőrendszeri ingerlést kombinálja a konvencionális CRT-vel.</w:t>
      </w:r>
      <w:r>
        <w:rPr>
          <w:color w:val="000000"/>
          <w:sz w:val="24"/>
          <w:szCs w:val="24"/>
        </w:rPr>
        <w:br/>
        <w:t xml:space="preserve">Előadásom célja a két módszer hatékonyságának összehasonlítása, illetve feltárni az egyes módszerek előnyeit és limitációit. Továbbá olyan paraméter keresése, mely segítségével felállítható egy megfelelő intraoperatív döntési algoritmus.</w:t>
      </w:r>
      <w:r>
        <w:rPr>
          <w:color w:val="000000"/>
          <w:sz w:val="24"/>
          <w:szCs w:val="24"/>
        </w:rPr>
        <w:br/>
        <w:t xml:space="preserve">Módszertan:</w:t>
      </w:r>
      <w:r>
        <w:rPr>
          <w:color w:val="000000"/>
          <w:sz w:val="24"/>
          <w:szCs w:val="24"/>
        </w:rPr>
        <w:br/>
        <w:t xml:space="preserve">A vizsgálatba a PTE KK. Szívgyógyászati Klinikán 2022 januárja és 2023 decembere között műtött betegek közül 40 konvencionális CRT és 28 LOT-CRT beültetésen átesett beteget vontunk be.</w:t>
      </w:r>
      <w:r>
        <w:rPr>
          <w:color w:val="000000"/>
          <w:sz w:val="24"/>
          <w:szCs w:val="24"/>
        </w:rPr>
        <w:br/>
        <w:t xml:space="preserve">Az intraoperatív döntéshozatalra a qLV arányt használtuk (qLV arány = qLV intervallum /kezdeti QRS szélesség), 70%-os arányt tekintettük a cut-off pontnak, ez alatt végeztünk LOT-CRT műtétet. A 40 konvencionális CRT beültetésen átesett beteg közül 12 fő rendelkezett 80% feletti (ún. szuperoptimális) qLV aránnyal, őket külön is vizsgáltuk (Biv-CRT SOL). Vizsgáltuk a műtéti, - és fluoroszkópos időt, EKG paramétereket, illetve az egyéves utánkövetés során a LVEF, NT-proBNP szint, NYHA funkcionális stádium változását.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Vizsgálatunk kimutatta, hogy LOT-CRT beültetéshez hosszabb műtéti (p=0,26) és fluoroszkópos (p=0,015) idő kellett, viszont ezen betegek esetén a QRS szélesség csökkenése szignifikánsan nagyobb volt (p=0,024). Az egy éves utánkövetés során kiderült, hogy a LOT-CRT csoport esetén jobb volt a LVEF javulás (p=0,032), a betegek terhelhetősége (p=0,031) és az NT Pro-BNP szint szignifikánsan jobban csökkent (p=0,043). Viszont a Biv CRT SOL esetén megállapítottuk, hogy a LOT-CRT csoporthoz képest nem volt szignifikáns eltérés sem QRS szélességben (p=0,128) sem 12 hónapos kontroll LVEF-ban (p=0,211).</w:t>
      </w:r>
      <w:r>
        <w:rPr>
          <w:color w:val="000000"/>
          <w:sz w:val="24"/>
          <w:szCs w:val="24"/>
        </w:rPr>
        <w:br/>
        <w:t xml:space="preserve">Konklúzió:</w:t>
      </w:r>
      <w:r>
        <w:rPr>
          <w:color w:val="000000"/>
          <w:sz w:val="24"/>
          <w:szCs w:val="24"/>
        </w:rPr>
        <w:br/>
        <w:t xml:space="preserve">A LOT-CRT szignifikánsan nagyobb mértékű QRS szélesség csökkenést, és LVEF javulást eredményezett a konvencionális CRT-hez képest, azonban beültetéséhez hosszabb műtéti, - és fluoroszkópos idő szükségeltetik. Szuperoptimális qLV arány (&gt;80%) esetén azonban a LOT-CRT nem rendelkezik szignifikáns előnnyel a konvencionális CRT-vel szemben. Ezek alapján a qLV arány egy jól használható intraoperatív paraméter a megfelelő műtéttechnika kiválasztásához.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18842">
    <w:multiLevelType w:val="hybridMultilevel"/>
    <w:lvl w:ilvl="0" w:tplc="385674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18842">
    <w:abstractNumId w:val="580188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92890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