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RIZSÁNYI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rizsanyib@gmail.com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Jávor-Hocsák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Bognár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dezetil-amiodaron mitokondriális hatásának vizsgálata emlő tumor sejtvonalon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Mitokondrium, Tumorgenezis, Dezetil-amiodaron, Emlőtumor, Daganat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mitokondriumok bioszintetikus, bioenergetikai és jelátviteli organellumok, amelyek szinte</w:t>
      </w:r>
      <w:r>
        <w:rPr>
          <w:color w:val="000000"/>
          <w:sz w:val="24"/>
          <w:szCs w:val="24"/>
        </w:rPr>
        <w:br/>
        <w:t xml:space="preserve">minden eukarióta sejtben megtalálhatóak. Manapság egyre jobban ismert, hogy az</w:t>
      </w:r>
      <w:r>
        <w:rPr>
          <w:color w:val="000000"/>
          <w:sz w:val="24"/>
          <w:szCs w:val="24"/>
        </w:rPr>
        <w:br/>
        <w:t xml:space="preserve">átprogramozott mitokondriumok alapvető fontosságúak a tumorigenezis, a tumorfejlődés és a</w:t>
      </w:r>
      <w:r>
        <w:rPr>
          <w:color w:val="000000"/>
          <w:sz w:val="24"/>
          <w:szCs w:val="24"/>
        </w:rPr>
        <w:br/>
        <w:t xml:space="preserve">tumoros áttétképződés szempontjából. A megváltozott mitokondriális anyagcsere részt vehet a</w:t>
      </w:r>
      <w:r>
        <w:rPr>
          <w:color w:val="000000"/>
          <w:sz w:val="24"/>
          <w:szCs w:val="24"/>
        </w:rPr>
        <w:br/>
        <w:t xml:space="preserve">sejtek tumorsejtekké történő átalakulásának elindításában, vagy biztosítja a tumorsejtek túlélését</w:t>
      </w:r>
      <w:r>
        <w:rPr>
          <w:color w:val="000000"/>
          <w:sz w:val="24"/>
          <w:szCs w:val="24"/>
        </w:rPr>
        <w:br/>
        <w:t xml:space="preserve">egy zord mikrokörnyezetben is, ami agresszív tumor növekedést tesz lehetővé. E átprogramozott</w:t>
      </w:r>
      <w:r>
        <w:rPr>
          <w:color w:val="000000"/>
          <w:sz w:val="24"/>
          <w:szCs w:val="24"/>
        </w:rPr>
        <w:br/>
        <w:t xml:space="preserve">mitokondriumok támodáspontot nyújthatnak olyan gyógyszerek kifejlesztésére, amelyek</w:t>
      </w:r>
      <w:r>
        <w:rPr>
          <w:color w:val="000000"/>
          <w:sz w:val="24"/>
          <w:szCs w:val="24"/>
        </w:rPr>
        <w:br/>
        <w:t xml:space="preserve">kifejezetten a rákos sejtek mitokondriumaira irányulnak. Ez ígéretes irányt jelent a daganatellenes</w:t>
      </w:r>
      <w:r>
        <w:rPr>
          <w:color w:val="000000"/>
          <w:sz w:val="24"/>
          <w:szCs w:val="24"/>
        </w:rPr>
        <w:br/>
        <w:t xml:space="preserve">gyógyszerfejlesztés következő generációja számára.</w:t>
      </w:r>
      <w:r>
        <w:rPr>
          <w:color w:val="000000"/>
          <w:sz w:val="24"/>
          <w:szCs w:val="24"/>
        </w:rPr>
        <w:br/>
        <w:t xml:space="preserve">Módszerek: MDA-MB231 sejteken vizsgáltuk a dezetil-amiodaron hatását az alábbi módszereket</w:t>
      </w:r>
      <w:r>
        <w:rPr>
          <w:color w:val="000000"/>
          <w:sz w:val="24"/>
          <w:szCs w:val="24"/>
        </w:rPr>
        <w:br/>
        <w:t xml:space="preserve">alkalmazva: sejttúlélés vizsgálat (Szulforodamin B assay technika); mitokondriális</w:t>
      </w:r>
      <w:r>
        <w:rPr>
          <w:color w:val="000000"/>
          <w:sz w:val="24"/>
          <w:szCs w:val="24"/>
        </w:rPr>
        <w:br/>
        <w:t xml:space="preserve">membránpotenciál vizsgálat (Rhodamin 123 festés, fluoreszcens mikroszkópia); intracelluláris</w:t>
      </w:r>
      <w:r>
        <w:rPr>
          <w:color w:val="000000"/>
          <w:sz w:val="24"/>
          <w:szCs w:val="24"/>
        </w:rPr>
        <w:br/>
        <w:t xml:space="preserve">Ca 2+ szint változás vizsgálata (Fluo4 festés, fluoreszcens mikroszkópia), Mitokondrális</w:t>
      </w:r>
      <w:r>
        <w:rPr>
          <w:color w:val="000000"/>
          <w:sz w:val="24"/>
          <w:szCs w:val="24"/>
        </w:rPr>
        <w:br/>
        <w:t xml:space="preserve">Permeabilitás Tranzíció vizsgálata (Calcein-AM, fluorescens mikroszkópia), fehérje-expresszió</w:t>
      </w:r>
      <w:r>
        <w:rPr>
          <w:color w:val="000000"/>
          <w:sz w:val="24"/>
          <w:szCs w:val="24"/>
        </w:rPr>
        <w:br/>
        <w:t xml:space="preserve">vizsgálat (Western Blot).</w:t>
      </w:r>
      <w:r>
        <w:rPr>
          <w:color w:val="000000"/>
          <w:sz w:val="24"/>
          <w:szCs w:val="24"/>
        </w:rPr>
        <w:br/>
        <w:t xml:space="preserve">Eredmények: A dezetil-amiodaron koncentrációfüggő módon, szignifikánsan csökkentette a triple</w:t>
      </w:r>
      <w:r>
        <w:rPr>
          <w:color w:val="000000"/>
          <w:sz w:val="24"/>
          <w:szCs w:val="24"/>
        </w:rPr>
        <w:br/>
        <w:t xml:space="preserve">negatív emlő tumor sejtek túlélését, melynek hátterében a mitokondriumokat célzó hatása állhat.</w:t>
      </w:r>
      <w:r>
        <w:rPr>
          <w:color w:val="000000"/>
          <w:sz w:val="24"/>
          <w:szCs w:val="24"/>
        </w:rPr>
        <w:br/>
        <w:t xml:space="preserve">Szignifikáns módon csökkentette a mitokondriális membránpotenciált, emelte az intracelluláris</w:t>
      </w:r>
      <w:r>
        <w:rPr>
          <w:color w:val="000000"/>
          <w:sz w:val="24"/>
          <w:szCs w:val="24"/>
        </w:rPr>
        <w:br/>
        <w:t xml:space="preserve">Ca 2+ koncentrációt, Mitokondriális Permeabilitás Tranzíciót indukált, melyek következtében</w:t>
      </w:r>
      <w:r>
        <w:rPr>
          <w:color w:val="000000"/>
          <w:sz w:val="24"/>
          <w:szCs w:val="24"/>
        </w:rPr>
        <w:br/>
        <w:t xml:space="preserve">Cytochrome C kiáramlás, Caszpáz-3 aktiváció és AIF (Apoptózis Indukáló Faktor) nukleáris</w:t>
      </w:r>
      <w:r>
        <w:rPr>
          <w:color w:val="000000"/>
          <w:sz w:val="24"/>
          <w:szCs w:val="24"/>
        </w:rPr>
        <w:br/>
        <w:t xml:space="preserve">transzlokáció volt megfigyelhető.</w:t>
      </w:r>
      <w:r>
        <w:rPr>
          <w:color w:val="000000"/>
          <w:sz w:val="24"/>
          <w:szCs w:val="24"/>
        </w:rPr>
        <w:br/>
        <w:t xml:space="preserve">Következtetés: A triple negatív emlőtumor az egyik legrosszabb prognózissal rendelkező</w:t>
      </w:r>
      <w:r>
        <w:rPr>
          <w:color w:val="000000"/>
          <w:sz w:val="24"/>
          <w:szCs w:val="24"/>
        </w:rPr>
        <w:br/>
        <w:t xml:space="preserve">daganattípus. Kezelése a mai napig nagy kihívást jelent. Széles körben folynak kutatások, melyek</w:t>
      </w:r>
      <w:r>
        <w:rPr>
          <w:color w:val="000000"/>
          <w:sz w:val="24"/>
          <w:szCs w:val="24"/>
        </w:rPr>
        <w:br/>
        <w:t xml:space="preserve">bizonyítják, hogy a mitokondriumok is terápiás célpontok lehetnek daganatos megbetegedések</w:t>
      </w:r>
      <w:r>
        <w:rPr>
          <w:color w:val="000000"/>
          <w:sz w:val="24"/>
          <w:szCs w:val="24"/>
        </w:rPr>
        <w:br/>
        <w:t xml:space="preserve">esetén. Az in vitro végzett kísérleteink azt mutatják, hogy a dezetil-amiodaron már alacsony</w:t>
      </w:r>
      <w:r>
        <w:rPr>
          <w:color w:val="000000"/>
          <w:sz w:val="24"/>
          <w:szCs w:val="24"/>
        </w:rPr>
        <w:br/>
        <w:t xml:space="preserve">koncentrációkban is tumorszuppresszív hatású, mely hatás hátterében a mitokondiumokra</w:t>
      </w:r>
      <w:r>
        <w:rPr>
          <w:color w:val="000000"/>
          <w:sz w:val="24"/>
          <w:szCs w:val="24"/>
        </w:rPr>
        <w:br/>
        <w:t xml:space="preserve">gyakorolt hatása állhat. Feltevésünk bizonyítására azonban további in vitro és in vivo vizsgálatok</w:t>
      </w:r>
      <w:r>
        <w:rPr>
          <w:color w:val="000000"/>
          <w:sz w:val="24"/>
          <w:szCs w:val="24"/>
        </w:rPr>
        <w:br/>
        <w:t xml:space="preserve">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70538">
    <w:multiLevelType w:val="hybridMultilevel"/>
    <w:lvl w:ilvl="0" w:tplc="90128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70538">
    <w:abstractNumId w:val="285705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4143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