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JÓNÁS BENCE</w:t>
            </w:r>
          </w:p>
          <w:p w:rsidR="00C275A3" w:rsidRDefault="00CA6B74" w:rsidP="00C275A3">
            <w:pPr>
              <w:pStyle w:val="Hallgatokepzes"/>
            </w:pPr>
            <w:r w:rsidRPr="001067CD">
              <w:rPr>
                <w:i/>
              </w:rPr>
              <w:t>jonas.bence@pte.hu</w:t>
            </w:r>
            <w:r w:rsidRPr="001067CD">
              <w:rPr>
                <w:i/>
              </w:rPr>
              <w:br/>
            </w:r>
            <w:r w:rsidR="00A96AEC">
              <w:t>Gyógyszerész</w:t>
            </w:r>
            <w:r w:rsidR="00A96AEC">
              <w:br/>
            </w:r>
            <w:r w:rsidR="00E77B23">
              <w:t>Osztatlan, 10. félév</w:t>
            </w:r>
          </w:p>
          <w:p w:rsidR="00C265CE" w:rsidRPr="009E5FF1" w:rsidRDefault="00E77B23" w:rsidP="00BA6BAF">
            <w:pPr>
              <w:pStyle w:val="Hallgatointezmeny-kar"/>
              <w:rPr>
                <w:b/>
                <w:caps/>
              </w:rPr>
            </w:pPr>
            <w:r>
              <w:t>Pécsi Tudományegyetem</w:t>
            </w:r>
            <w:r w:rsidR="00C275A3">
              <w:br/>
            </w:r>
            <w:r w:rsidR="00DB4822">
              <w:t>Általános Orvostudományi Kar</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Témavezetők:</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Bertalan Andrea</w:t>
            </w:r>
          </w:p>
          <w:p w:rsidR="00DB4822" w:rsidRDefault="00DB4822" w:rsidP="00BA6BAF">
            <w:pPr>
              <w:pStyle w:val="Konzulensektitulus"/>
            </w:pPr>
            <w:r w:rsidRPr="00DB4822">
              <w:t>szakovos,  PTE KK Szívgyógyászati Klinika</w:t>
            </w:r>
          </w:p>
        </w:tc>
      </w:tr>
      <w:tr w:rsidR="00DB4822" w:rsidTr="00DB4822">
        <w:tc>
          <w:tcPr>
            <w:tcW w:w="9854" w:type="dxa"/>
          </w:tcPr>
          <w:p w:rsidR="00DB4822" w:rsidRPr="00DB4822" w:rsidRDefault="00DB4822" w:rsidP="00BA6BAF">
            <w:pPr>
              <w:pStyle w:val="Konzulenseknev"/>
            </w:pPr>
            <w:r w:rsidRPr="00DB4822">
              <w:t>Dr. Fusz Katalin</w:t>
            </w:r>
          </w:p>
          <w:p w:rsidR="00DB4822" w:rsidRDefault="00DB4822" w:rsidP="00BA6BAF">
            <w:pPr>
              <w:pStyle w:val="Konzulensektitulus"/>
            </w:pPr>
            <w:r w:rsidRPr="00DB4822">
              <w:t>egyetemi adjunktus, PTE ÁOK</w:t>
            </w:r>
          </w:p>
        </w:tc>
      </w:tr>
      <w:tr w:rsidR="00DB4822" w:rsidTr="00DB4822">
        <w:tc>
          <w:tcPr>
            <w:tcW w:w="9854" w:type="dxa"/>
          </w:tcPr>
          <w:p w:rsidR="00DB4822" w:rsidRPr="00DB4822" w:rsidRDefault="00DB4822" w:rsidP="00BA6BAF">
            <w:pPr>
              <w:pStyle w:val="Konzulenseknev"/>
            </w:pPr>
            <w:r w:rsidRPr="00DB4822">
              <w:t>Dr. Vida Róbert</w:t>
            </w:r>
          </w:p>
          <w:p w:rsidR="00DB4822" w:rsidRDefault="00DB4822" w:rsidP="00BA6BAF">
            <w:pPr>
              <w:pStyle w:val="Konzulensektitulus"/>
            </w:pPr>
            <w:r w:rsidRPr="00DB4822">
              <w:t>egyetemi docens, PTE GYTK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Perioperatív kockázatbecslés a szívsebészetben</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EuroSCORE; Szívsebészet; Kockázatbecslés</w:t>
      </w:r>
      <w:r>
        <w:t xml:space="preserve"/>
      </w:r>
    </w:p>
    <w:p>
      <w:pPr>
        <w:widowControl w:val="on"/>
        <w:pBdr/>
        <w:spacing w:before="240" w:after="240" w:line="240" w:lineRule="auto"/>
        <w:ind w:left="0" w:right="0"/>
        <w:jc w:val="left"/>
      </w:pPr>
      <w:r>
        <w:rPr>
          <w:color w:val="000000"/>
          <w:sz w:val="24"/>
          <w:szCs w:val="24"/>
        </w:rPr>
        <w:t xml:space="preserve">Bevezetés: 1999-ben jelent meg a European System for Cardiac Operative Risk Evaluation (EuroSCORE) additív változata, majd 2012-ben közölték a frissített EuroSCORE II-t. Ez idő alatt a pontrendszer, a világ egyik vezető perioperatív kockázatbecslő módszerévé vált a szívsebészetben. A mortalitás preoperatív becslése fontos a humán- és pénzügyi erőforrások allokációjában, illetve az adott centrum teljesítményének mérésében is. Jelenleg nem áll rendelkezésünkre átfogó irodalmi adat a magyar szívsebészeti betegpopuláció karakterisztikáját illetően.</w:t>
      </w:r>
    </w:p>
    <w:p>
      <w:pPr>
        <w:widowControl w:val="on"/>
        <w:pBdr/>
        <w:spacing w:before="240" w:after="240" w:line="240" w:lineRule="auto"/>
        <w:ind w:left="0" w:right="0"/>
        <w:jc w:val="left"/>
      </w:pPr>
      <w:r>
        <w:rPr>
          <w:color w:val="000000"/>
          <w:sz w:val="24"/>
          <w:szCs w:val="24"/>
        </w:rPr>
        <w:t xml:space="preserve">Módszerek: Retrospektív vizsgálatunkba 2020. március és 2022. március között centrumunkban koronária bypass graft (CABG), aorta billentyű beültetés (AVR), mitrális billentyű beültetés (MVR) és mellkasi aortán végzett beavatkozásokon átesett betegek kerültek beválogatásra. Vizsgáltuk az elektronikus és papír alapú dokumentációt. Jelenleg a klinikai gyakorlatban használt additív EuroSCORE mellett, felvettük a EuroSCORE II-t is. Megvizsgáltuk a betegpopulációban a komorbiditásokat, illetve a posztoperatív komplikációk incidenciáját is. A két pontrendszer prediktív értékének összevetésére DeLong próbát alkalmaztunk.</w:t>
      </w:r>
    </w:p>
    <w:p>
      <w:pPr>
        <w:widowControl w:val="on"/>
        <w:pBdr/>
        <w:spacing w:before="240" w:after="240" w:line="240" w:lineRule="auto"/>
        <w:ind w:left="0" w:right="0"/>
        <w:jc w:val="left"/>
      </w:pPr>
      <w:r>
        <w:rPr>
          <w:color w:val="000000"/>
          <w:sz w:val="24"/>
          <w:szCs w:val="24"/>
        </w:rPr>
        <w:t xml:space="preserve">Eredmények: A vizsgálatba 303 klinikánkon operált beteget válogattunk be. A vizsgált betegpopulációban az átlagéletkor 64,6 ± 9,7 [29-86] évnek adódott és a betegek 29%-a (88) volt nő. A beavatkozások megoszlása: CABG 76,2% (231), AVR 11.6% (35), MVR 7.3% (22), mellkasi aorta műtétei 5% (15). Az intenzív osztályos ápolási napok száma szignifikánsan különbözött a műtéti csoportokban. ROC analízissel vizsgáltuk a EuroSCORE I és a EuroSCORE II hatékonyságát a betegpopulációnkban. Szignifikáns különbséget nem találtuk a két pontrendszer prediktív értékében EuroSCORE: AUC 0,901 [0.814-0.989] vs. EuroSCORE II: AUC 0.949 [0.899-0.999]. A vizsgált betegcsoportban a 30 napos túlélés 96,7 %-nak adódott.</w:t>
      </w:r>
    </w:p>
    <w:p>
      <w:pPr>
        <w:widowControl w:val="on"/>
        <w:pBdr/>
        <w:spacing w:before="240" w:after="240" w:line="240" w:lineRule="auto"/>
        <w:ind w:left="0" w:right="0"/>
        <w:jc w:val="left"/>
      </w:pPr>
      <w:r>
        <w:rPr>
          <w:color w:val="000000"/>
          <w:sz w:val="24"/>
          <w:szCs w:val="24"/>
        </w:rPr>
        <w:t xml:space="preserve">Következtetés: Beválogatásra kerültek a fontos pre-, peri- és postoperatív változók. Egyszeres műtétek esetében a EuroSCORE mindkét változata jó prediktív értékkel rendelkezik a posztoperatív 30 napos mortalitás becslésére. A vizsgált populációban, csak a beavatkozások időzítésében találtunk szignifikáns különbséget a szakirodalmi adatokkal összevetve. A vizsgálat kiterjesztése szükséges a kombinált beavatkozásokra vonatkozóan.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1820141">
    <w:multiLevelType w:val="hybridMultilevel"/>
    <w:lvl w:ilvl="0" w:tplc="7385567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1820141">
    <w:abstractNumId w:val="3182014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7416298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