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KAZUSHI OGASAWARA</w:t>
            </w:r>
          </w:p>
          <w:p w:rsidR="00C275A3" w:rsidRDefault="00CA6B74" w:rsidP="00C275A3">
            <w:pPr>
              <w:pStyle w:val="Hallgatokepzes"/>
            </w:pPr>
            <w:r w:rsidRPr="001067CD">
              <w:rPr>
                <w:i/>
              </w:rPr>
              <w:t>kazu115oga@gmail.com</w:t>
            </w:r>
            <w:r w:rsidRPr="001067CD">
              <w:rPr>
                <w:i/>
              </w:rPr>
              <w:br/>
            </w:r>
            <w:r w:rsidR="00A96AEC">
              <w:t>Általános Orvostudományi Szak</w:t>
            </w:r>
            <w:r w:rsidR="00A96AEC">
              <w:br/>
            </w:r>
            <w:r w:rsidR="00E77B23">
              <w:t>Osztatlan, 10. félév</w:t>
            </w:r>
          </w:p>
          <w:p w:rsidR="00C265CE" w:rsidRPr="009E5FF1" w:rsidRDefault="00E77B23" w:rsidP="00BA6BAF">
            <w:pPr>
              <w:pStyle w:val="Hallgatointezmeny-kar"/>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Garami András</w:t>
            </w:r>
          </w:p>
          <w:p w:rsidR="00DB4822" w:rsidRDefault="00DB4822" w:rsidP="00BA6BAF">
            <w:pPr>
              <w:pStyle w:val="Konzulensektitulus"/>
            </w:pPr>
            <w:r w:rsidRPr="00DB4822">
              <w:t>egyetemi docens, PTE ÁOK</w:t>
            </w:r>
          </w:p>
        </w:tc>
      </w:tr>
      <w:tr w:rsidR="00DB4822" w:rsidTr="00DB4822">
        <w:tc>
          <w:tcPr>
            <w:tcW w:w="9854" w:type="dxa"/>
          </w:tcPr>
          <w:p w:rsidR="00DB4822" w:rsidRPr="00DB4822" w:rsidRDefault="00DB4822" w:rsidP="00BA6BAF">
            <w:pPr>
              <w:pStyle w:val="Konzulenseknev"/>
            </w:pPr>
            <w:r w:rsidRPr="00DB4822">
              <w:t>Leonardo Kelava</w:t>
            </w:r>
          </w:p>
          <w:p w:rsidR="00DB4822" w:rsidRDefault="00DB4822" w:rsidP="00BA6BAF">
            <w:pPr>
              <w:pStyle w:val="Konzulensektitulus"/>
            </w:pPr>
            <w:r w:rsidRPr="00DB4822">
              <w:t>PhD hallgató,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tranziens receptor potenciál ankyrin-1 és vanilloid-1 szerepének vizsgálata a hibernációhoz hasonló torporban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hipotermia, TRPA1, TRPV1, torpor, lokomotoros aktivitás</w:t>
      </w:r>
      <w:r>
        <w:t xml:space="preserve"/>
      </w:r>
    </w:p>
    <w:p>
      <w:pPr>
        <w:widowControl w:val="on"/>
        <w:pBdr/>
        <w:spacing w:before="240" w:after="240" w:line="240" w:lineRule="auto"/>
        <w:ind w:left="0" w:right="0"/>
        <w:jc w:val="left"/>
      </w:pPr>
      <w:r>
        <w:rPr>
          <w:color w:val="000000"/>
          <w:sz w:val="24"/>
          <w:szCs w:val="24"/>
        </w:rPr>
        <w:t xml:space="preserve">Introduction: Hibernation or torpor is a hypothermic, hypometabolic, and hypoactive state entered by some species, including mice, in response to environmental challenges such as cold weather and scarce food. However, the molecular mechanisms of this thermoregulatory phenomenon remained unknown.</w:t>
      </w:r>
    </w:p>
    <w:p>
      <w:pPr>
        <w:widowControl w:val="on"/>
        <w:pBdr/>
        <w:spacing w:before="240" w:after="240" w:line="240" w:lineRule="auto"/>
        <w:ind w:left="0" w:right="0"/>
        <w:jc w:val="left"/>
      </w:pPr>
      <w:r>
        <w:rPr>
          <w:color w:val="000000"/>
          <w:sz w:val="24"/>
          <w:szCs w:val="24"/>
        </w:rPr>
        <w:t xml:space="preserve">Methods: We investigated the role of the thermosensitive transient receptor potential (TRP) ankyrin-1 (A1) and vanilloid-1 (V1) channels in torpor. TRPA1 and TRPV1 knockout (KO) and wild type (WT) mice were fasted for 36 hours, then they were acutely exposed to cold (18°C). The mice were rewarmed 90 minutes after torpor was observed. The change in body mass, body temperature (T</w:t>
      </w:r>
      <w:r>
        <w:rPr>
          <w:color w:val="000000"/>
          <w:position w:val="-4"/>
          <w:sz w:val="21"/>
          <w:szCs w:val="21"/>
          <w:vertAlign w:val="subscript"/>
        </w:rPr>
        <w:t xml:space="preserve">b</w:t>
      </w:r>
      <w:r>
        <w:rPr>
          <w:color w:val="000000"/>
          <w:sz w:val="24"/>
          <w:szCs w:val="24"/>
        </w:rPr>
        <w:t xml:space="preserve">), and activity were recorded.</w:t>
      </w:r>
    </w:p>
    <w:p>
      <w:pPr>
        <w:widowControl w:val="on"/>
        <w:pBdr/>
        <w:spacing w:before="240" w:after="240" w:line="240" w:lineRule="auto"/>
        <w:ind w:left="0" w:right="0"/>
        <w:jc w:val="left"/>
      </w:pPr>
      <w:r>
        <w:rPr>
          <w:color w:val="000000"/>
          <w:sz w:val="24"/>
          <w:szCs w:val="24"/>
        </w:rPr>
        <w:t xml:space="preserve">Results: The body mass of the mice decreased significantly after fasting in a similar manner in all genotypes (by 16-17%; p&lt;0.05). TRPA1 KO and WT mice entered torpor 2 hours after starting cold exposure, reaching T</w:t>
      </w:r>
      <w:r>
        <w:rPr>
          <w:color w:val="000000"/>
          <w:position w:val="-4"/>
          <w:sz w:val="21"/>
          <w:szCs w:val="21"/>
          <w:vertAlign w:val="subscript"/>
        </w:rPr>
        <w:t xml:space="preserve">b</w:t>
      </w:r>
      <w:r>
        <w:rPr>
          <w:color w:val="000000"/>
          <w:sz w:val="24"/>
          <w:szCs w:val="24"/>
        </w:rPr>
        <w:t xml:space="preserve"> as low as 23.8±1.8°C and 25.5±2.1°C, respectively. During rewarming, the rate of T</w:t>
      </w:r>
      <w:r>
        <w:rPr>
          <w:color w:val="000000"/>
          <w:position w:val="-4"/>
          <w:sz w:val="21"/>
          <w:szCs w:val="21"/>
          <w:vertAlign w:val="subscript"/>
        </w:rPr>
        <w:t xml:space="preserve">b</w:t>
      </w:r>
      <w:r>
        <w:rPr>
          <w:color w:val="000000"/>
          <w:sz w:val="24"/>
          <w:szCs w:val="24"/>
        </w:rPr>
        <w:t xml:space="preserve"> recovery and locomotor activity were attenuated in TRPA1 KO mice compared WT controls (p&lt;0.05 in both). TRPV1 KO mice entered torpor 1.5 hours earlier than WT mice, and their T</w:t>
      </w:r>
      <w:r>
        <w:rPr>
          <w:color w:val="000000"/>
          <w:position w:val="-4"/>
          <w:sz w:val="21"/>
          <w:szCs w:val="21"/>
          <w:vertAlign w:val="subscript"/>
        </w:rPr>
        <w:t xml:space="preserve">b</w:t>
      </w:r>
      <w:r>
        <w:rPr>
          <w:color w:val="000000"/>
          <w:sz w:val="24"/>
          <w:szCs w:val="24"/>
        </w:rPr>
        <w:t xml:space="preserve"> decreased to a nadir of 23.6±3.2°C, whereas only to 31.4±0.6°C in WT mice (p&lt;0.05). The TRPV1 KO mice were hyperactive compared to WT mice before entering torpor (p&lt;0.05).</w:t>
      </w:r>
    </w:p>
    <w:p>
      <w:pPr>
        <w:widowControl w:val="on"/>
        <w:pBdr/>
        <w:spacing w:before="240" w:after="240" w:line="240" w:lineRule="auto"/>
        <w:ind w:left="0" w:right="0"/>
        <w:jc w:val="left"/>
      </w:pPr>
      <w:r>
        <w:rPr>
          <w:color w:val="000000"/>
          <w:sz w:val="24"/>
          <w:szCs w:val="24"/>
        </w:rPr>
        <w:t xml:space="preserve">Conclusion: This study highlights the possible roles of TRPA1 and TRPV1 channels in torpor, which should be further studied. Our findings also identify these channels as potential targets for the induction of a controlled hypothermic state in mammals.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28567">
    <w:multiLevelType w:val="hybridMultilevel"/>
    <w:lvl w:ilvl="0" w:tplc="86609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28567">
    <w:abstractNumId w:val="36828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406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