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MÓZER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mozerveronika7@gmail.com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Varjú Cecília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rezidens 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mozgásszervek öt éves követése szisztémás sclerosisban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szisztémás sclerosis, kézfunkció, kézízületi károsodás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Szisztémás sclerosis (scleroderma, SSc) esetén kiemelten fontos a mozgásszervi</w:t>
      </w:r>
      <w:r>
        <w:rPr>
          <w:color w:val="000000"/>
          <w:sz w:val="24"/>
          <w:szCs w:val="24"/>
        </w:rPr>
        <w:br/>
        <w:t xml:space="preserve">manifesztációk vizsgálata. Jelen kutatásunkban elsődleges célunk volt meghatározni,</w:t>
      </w:r>
      <w:r>
        <w:rPr>
          <w:color w:val="000000"/>
          <w:sz w:val="24"/>
          <w:szCs w:val="24"/>
        </w:rPr>
        <w:br/>
        <w:t xml:space="preserve">hogy milyen tényezőktől függ leginkább a kézérintettség sclerodermában, valamint, hogy</w:t>
      </w:r>
      <w:r>
        <w:rPr>
          <w:color w:val="000000"/>
          <w:sz w:val="24"/>
          <w:szCs w:val="24"/>
        </w:rPr>
        <w:br/>
        <w:t xml:space="preserve">mi befolyásolja az aktivitást, a károsodást, illetve a kézfunkciót öt év alatt.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Kutatásunk során 160 SSc-s beteg (138 nő, átlagéletkoruk 55,8±13,1 év) és 62 egészséges</w:t>
      </w:r>
      <w:r>
        <w:rPr>
          <w:color w:val="000000"/>
          <w:sz w:val="24"/>
          <w:szCs w:val="24"/>
        </w:rPr>
        <w:br/>
        <w:t xml:space="preserve">kontroll személy (49 nő, átlagéletkoruk 54,6±13,7 év) demográfiai és klinikai adatait</w:t>
      </w:r>
      <w:r>
        <w:rPr>
          <w:color w:val="000000"/>
          <w:sz w:val="24"/>
          <w:szCs w:val="24"/>
        </w:rPr>
        <w:br/>
        <w:t xml:space="preserve">vetettük össze.</w:t>
      </w:r>
      <w:r>
        <w:rPr>
          <w:color w:val="000000"/>
          <w:sz w:val="24"/>
          <w:szCs w:val="24"/>
        </w:rPr>
        <w:br/>
        <w:t xml:space="preserve">Az aktivitás mérésére a Disease Activity Score 28-t (DAS28) használtuk. A károsodás</w:t>
      </w:r>
      <w:r>
        <w:rPr>
          <w:color w:val="000000"/>
          <w:sz w:val="24"/>
          <w:szCs w:val="24"/>
        </w:rPr>
        <w:br/>
        <w:t xml:space="preserve">meghatározására kiszámoltuk a domináns oldal Kéz Anatómiai Indexét (HAI). A funkció</w:t>
      </w:r>
      <w:r>
        <w:rPr>
          <w:color w:val="000000"/>
          <w:sz w:val="24"/>
          <w:szCs w:val="24"/>
        </w:rPr>
        <w:br/>
        <w:t xml:space="preserve">mérésére csípéserő, valamint manuális izomerő mérést (MMT-8) végeztünk,</w:t>
      </w:r>
      <w:r>
        <w:rPr>
          <w:color w:val="000000"/>
          <w:sz w:val="24"/>
          <w:szCs w:val="24"/>
        </w:rPr>
        <w:br/>
        <w:t xml:space="preserve">mindemellett betegeink önkitöltős felmérések segítségével is jelezték kézfunkciójuk és</w:t>
      </w:r>
      <w:r>
        <w:rPr>
          <w:color w:val="000000"/>
          <w:sz w:val="24"/>
          <w:szCs w:val="24"/>
        </w:rPr>
        <w:br/>
        <w:t xml:space="preserve">életminőségük változását a Cochin kézfunkció skála, az egészségi állapotot felmérő</w:t>
      </w:r>
      <w:r>
        <w:rPr>
          <w:color w:val="000000"/>
          <w:sz w:val="24"/>
          <w:szCs w:val="24"/>
        </w:rPr>
        <w:br/>
        <w:t xml:space="preserve">HAQ-DI és a 36-Item Short Form Survey kérdőívek kitöltésével.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Valamennyi mozgásszervet felmérő teszt eredménye rosszabb értéket mutatott az SSc-s</w:t>
      </w:r>
      <w:r>
        <w:rPr>
          <w:color w:val="000000"/>
          <w:sz w:val="24"/>
          <w:szCs w:val="24"/>
        </w:rPr>
        <w:br/>
        <w:t xml:space="preserve">betegekben az egészséges személyekkel szemben (phosszabb betegségtartamú sclerodermás betegek izomerő és HAI mérései között nem volt</w:t>
      </w:r>
      <w:r>
        <w:rPr>
          <w:color w:val="000000"/>
          <w:sz w:val="24"/>
          <w:szCs w:val="24"/>
        </w:rPr>
        <w:br/>
        <w:t xml:space="preserve">szignifikáns különbség. A DAS28 vizsgálat a megfigyelésünk során csak enyhe</w:t>
      </w:r>
      <w:r>
        <w:rPr>
          <w:color w:val="000000"/>
          <w:sz w:val="24"/>
          <w:szCs w:val="24"/>
        </w:rPr>
        <w:br/>
        <w:t xml:space="preserve">gyulladásos kézízületi aktivitást mutatott. A legszorosabb összefüggést a mozgásszervi</w:t>
      </w:r>
      <w:r>
        <w:rPr>
          <w:color w:val="000000"/>
          <w:sz w:val="24"/>
          <w:szCs w:val="24"/>
        </w:rPr>
        <w:br/>
        <w:t xml:space="preserve">paraméterekkel a 6 perces járásteszt, az életkor és a betegségtartam mutatta (pvizsgálat kezdetekor talált kevesebb ujjbegyfekély összefüggést mutatott az 5 év után</w:t>
      </w:r>
      <w:r>
        <w:rPr>
          <w:color w:val="000000"/>
          <w:sz w:val="24"/>
          <w:szCs w:val="24"/>
        </w:rPr>
        <w:br/>
        <w:t xml:space="preserve">mért kisebb mértékű kézkárosodással (p=0,014).</w:t>
      </w:r>
      <w:r>
        <w:rPr>
          <w:color w:val="000000"/>
          <w:sz w:val="24"/>
          <w:szCs w:val="24"/>
        </w:rPr>
        <w:br/>
        <w:t xml:space="preserve">Megbeszélés</w:t>
      </w:r>
      <w:r>
        <w:rPr>
          <w:color w:val="000000"/>
          <w:sz w:val="24"/>
          <w:szCs w:val="24"/>
        </w:rPr>
        <w:br/>
        <w:t xml:space="preserve">A kézízületi károsodások már a betegség elején, korán kialakulnak, mely az ízületi</w:t>
      </w:r>
      <w:r>
        <w:rPr>
          <w:color w:val="000000"/>
          <w:sz w:val="24"/>
          <w:szCs w:val="24"/>
        </w:rPr>
        <w:br/>
        <w:t xml:space="preserve">gyulladáson kívül összefüggésben van a kardiorespiratorikus állapottal, az életkorral és a</w:t>
      </w:r>
      <w:r>
        <w:rPr>
          <w:color w:val="000000"/>
          <w:sz w:val="24"/>
          <w:szCs w:val="24"/>
        </w:rPr>
        <w:br/>
        <w:t xml:space="preserve">betegségtartammal. A kézízületi funkciókárosodás kialakulásában a gyulladás mellett</w:t>
      </w:r>
      <w:r>
        <w:rPr>
          <w:color w:val="000000"/>
          <w:sz w:val="24"/>
          <w:szCs w:val="24"/>
        </w:rPr>
        <w:br/>
        <w:t xml:space="preserve">vascularis károsodás okozta krónikus hypoxia is valószínűsíthető.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33952">
    <w:multiLevelType w:val="hybridMultilevel"/>
    <w:lvl w:ilvl="0" w:tplc="63324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33952">
    <w:abstractNumId w:val="335339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5428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