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SZÁNTHÓ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sztreka4@gmail.com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Pozsgai-Horváth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Szalai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Felső szemhéj duzzanatok differenciáldiagnosztikája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Szemhéj; ödéma; orbita; diagnosztika; algoritmus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</w:t>
      </w:r>
      <w:r>
        <w:rPr>
          <w:color w:val="000000"/>
          <w:sz w:val="24"/>
          <w:szCs w:val="24"/>
        </w:rPr>
        <w:br/>
        <w:t xml:space="preserve">A felső szemhéj duzzanata számos szisztémás és szemészeti betegség tünete lehet, amelyek</w:t>
      </w:r>
      <w:r>
        <w:rPr>
          <w:color w:val="000000"/>
          <w:sz w:val="24"/>
          <w:szCs w:val="24"/>
        </w:rPr>
        <w:br/>
        <w:t xml:space="preserve">diagnosztikai kihívást jelenthetnek. Az ödéma hátterében álló okok között szerepelhetnek</w:t>
      </w:r>
      <w:r>
        <w:rPr>
          <w:color w:val="000000"/>
          <w:sz w:val="24"/>
          <w:szCs w:val="24"/>
        </w:rPr>
        <w:br/>
        <w:t xml:space="preserve">gyulladásos, fertőzéses, daganatos és egyéb szisztémás betegségek. Ezen állapotok helyes</w:t>
      </w:r>
      <w:r>
        <w:rPr>
          <w:color w:val="000000"/>
          <w:sz w:val="24"/>
          <w:szCs w:val="24"/>
        </w:rPr>
        <w:br/>
        <w:t xml:space="preserve">diagnózisa elengedhetetlen a megfelelő kezelés megkezdéséhez és a szövődmények</w:t>
      </w:r>
      <w:r>
        <w:rPr>
          <w:color w:val="000000"/>
          <w:sz w:val="24"/>
          <w:szCs w:val="24"/>
        </w:rPr>
        <w:br/>
        <w:t xml:space="preserve">megelőzéséhez. A tanulmány célja a felső szemhéj ödémájával jelentkező betegek eseteinek</w:t>
      </w:r>
      <w:r>
        <w:rPr>
          <w:color w:val="000000"/>
          <w:sz w:val="24"/>
          <w:szCs w:val="24"/>
        </w:rPr>
        <w:br/>
        <w:t xml:space="preserve">összegzése, az etiológia és a diagnosztikai algoritmusok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Retrospektív vizsgálatot végeztünk 36 olyan beteg esetében, akik felső szemhéj ödémával</w:t>
      </w:r>
      <w:r>
        <w:rPr>
          <w:color w:val="000000"/>
          <w:sz w:val="24"/>
          <w:szCs w:val="24"/>
        </w:rPr>
        <w:br/>
        <w:t xml:space="preserve">jelentkeztek a Pécsi Tudományegyetem Szemészeti Klinikáján 2019 és 2024 között. Az endokrin</w:t>
      </w:r>
      <w:r>
        <w:rPr>
          <w:color w:val="000000"/>
          <w:sz w:val="24"/>
          <w:szCs w:val="24"/>
        </w:rPr>
        <w:br/>
        <w:t xml:space="preserve">orbitopátiával vagy lokális duzzanattal (pl. hordeolum, chalazion) rendelkező betegeket kizártuk</w:t>
      </w:r>
      <w:r>
        <w:rPr>
          <w:color w:val="000000"/>
          <w:sz w:val="24"/>
          <w:szCs w:val="24"/>
        </w:rPr>
        <w:br/>
        <w:t xml:space="preserve">a vizsgálatból. Az esetek értékelése során a klinikai vizsgálatok mellett CT, MRI és szövettani</w:t>
      </w:r>
      <w:r>
        <w:rPr>
          <w:color w:val="000000"/>
          <w:sz w:val="24"/>
          <w:szCs w:val="24"/>
        </w:rPr>
        <w:br/>
        <w:t xml:space="preserve">vizsgálatokra került sor.</w:t>
      </w:r>
      <w:r>
        <w:rPr>
          <w:color w:val="000000"/>
          <w:sz w:val="24"/>
          <w:szCs w:val="24"/>
        </w:rPr>
        <w:br/>
        <w:br/>
        <w:t xml:space="preserve">Eredmények:</w:t>
      </w:r>
      <w:r>
        <w:rPr>
          <w:color w:val="000000"/>
          <w:sz w:val="24"/>
          <w:szCs w:val="24"/>
        </w:rPr>
        <w:br/>
        <w:t xml:space="preserve">Az esetek közül 16 férfi és 20 nő volt, az átlagéletkor 54,7 ± 19,88 év. A leggyakoribb diagnózisok</w:t>
      </w:r>
      <w:r>
        <w:rPr>
          <w:color w:val="000000"/>
          <w:sz w:val="24"/>
          <w:szCs w:val="24"/>
        </w:rPr>
        <w:br/>
        <w:t xml:space="preserve">között szerepeltek orbitális térfoglalások, köztük lymphoma(5), meningeoma(2), pseudotumor(6),</w:t>
      </w:r>
      <w:r>
        <w:rPr>
          <w:color w:val="000000"/>
          <w:sz w:val="24"/>
          <w:szCs w:val="24"/>
        </w:rPr>
        <w:br/>
        <w:t xml:space="preserve">valamint fertőzéses eredetű orbitális tályogok(3) illetve IgG4- asszociált betegség(4). Ritka esetek</w:t>
      </w:r>
      <w:r>
        <w:rPr>
          <w:color w:val="000000"/>
          <w:sz w:val="24"/>
          <w:szCs w:val="24"/>
        </w:rPr>
        <w:br/>
        <w:t xml:space="preserve">is előfordultak, mint az angiolymphoid hyperplasia, Tolosa-Hunt szindróma és eosinophil</w:t>
      </w:r>
      <w:r>
        <w:rPr>
          <w:color w:val="000000"/>
          <w:sz w:val="24"/>
          <w:szCs w:val="24"/>
        </w:rPr>
        <w:br/>
        <w:t xml:space="preserve">granuloma. További diagnózisok között szerepelt prosztata carcinoma metasztázis, sebaceus</w:t>
      </w:r>
      <w:r>
        <w:rPr>
          <w:color w:val="000000"/>
          <w:sz w:val="24"/>
          <w:szCs w:val="24"/>
        </w:rPr>
        <w:br/>
        <w:t xml:space="preserve">carcinoma, pilomatrixoma, akut myeloid leukémia, iridocyclitis, orbita apex szindróma,</w:t>
      </w:r>
      <w:r>
        <w:rPr>
          <w:color w:val="000000"/>
          <w:sz w:val="24"/>
          <w:szCs w:val="24"/>
        </w:rPr>
        <w:br/>
        <w:t xml:space="preserve">mucocele, orbitális neurofibroma, leiomyosarcoma, carotidocavernosus fistula, dacryops,</w:t>
      </w:r>
      <w:r>
        <w:rPr>
          <w:color w:val="000000"/>
          <w:sz w:val="24"/>
          <w:szCs w:val="24"/>
        </w:rPr>
        <w:br/>
        <w:t xml:space="preserve">rupturált dermoid, necrotizáló fascitis illetve könnymirigy daganat.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A diffúz felső szemhéj duzzanatok hátterében számos lokális és szisztémás betegség állhat. A</w:t>
      </w:r>
      <w:r>
        <w:rPr>
          <w:color w:val="000000"/>
          <w:sz w:val="24"/>
          <w:szCs w:val="24"/>
        </w:rPr>
        <w:br/>
        <w:t xml:space="preserve">felső szemhéj ödémájának diagnosztikája összetett feladat, amelyben a klinikai vizsgálatok,</w:t>
      </w:r>
      <w:r>
        <w:rPr>
          <w:color w:val="000000"/>
          <w:sz w:val="24"/>
          <w:szCs w:val="24"/>
        </w:rPr>
        <w:br/>
        <w:t xml:space="preserve">képalkotó módszerek és szövettani elemzések együttes alkalmazása szükséges a pontos diagnózis</w:t>
      </w:r>
      <w:r>
        <w:rPr>
          <w:color w:val="000000"/>
          <w:sz w:val="24"/>
          <w:szCs w:val="24"/>
        </w:rPr>
        <w:br/>
        <w:t xml:space="preserve">felállításához.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18315">
    <w:multiLevelType w:val="hybridMultilevel"/>
    <w:lvl w:ilvl="0" w:tplc="84003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18315">
    <w:abstractNumId w:val="51918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210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