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havasi.zs1107@gmail.com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Gaszner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Edinger- Westphal mag peptiderg sejtjeinek fejlődése a pre- és korai posztnatális időszakban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Edinger- Westphal mag; Urocortin1; Cart peptid; neurokémiai fejlődés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centrális projekciójú Edinger-Westphal mag (EWcp) urocortin1-et (UCN1) és</w:t>
      </w:r>
      <w:r>
        <w:rPr>
          <w:color w:val="000000"/>
          <w:sz w:val="24"/>
          <w:szCs w:val="24"/>
        </w:rPr>
        <w:br/>
        <w:t xml:space="preserve">cocain- and amphetamin-regulated transcript peptidet (CART) fejez ki. Sejtjei obligát</w:t>
      </w:r>
      <w:r>
        <w:rPr>
          <w:color w:val="000000"/>
          <w:sz w:val="24"/>
          <w:szCs w:val="24"/>
        </w:rPr>
        <w:br/>
        <w:t xml:space="preserve">peptiderg neuronok: nem rendelkeznek klasszikus, gyors hatású neurotranszmitterrel. E</w:t>
      </w:r>
      <w:r>
        <w:rPr>
          <w:color w:val="000000"/>
          <w:sz w:val="24"/>
          <w:szCs w:val="24"/>
        </w:rPr>
        <w:br/>
        <w:t xml:space="preserve">tulajdonság fejlődési háttere ismeretlen, ezért célkitűzésünk az EWcp neurokémiai</w:t>
      </w:r>
      <w:r>
        <w:rPr>
          <w:color w:val="000000"/>
          <w:sz w:val="24"/>
          <w:szCs w:val="24"/>
        </w:rPr>
        <w:br/>
        <w:t xml:space="preserve">karakterizálása volt a mag fejlődése során. Hogy az EWcp sejtek legmegfelelőbb markerét</w:t>
      </w:r>
      <w:r>
        <w:rPr>
          <w:color w:val="000000"/>
          <w:sz w:val="24"/>
          <w:szCs w:val="24"/>
        </w:rPr>
        <w:br/>
        <w:t xml:space="preserve">meghatározzuk, a Cart és az Ucn1 mRNS illetve peptid megjelenésének idejét és dinamikáját</w:t>
      </w:r>
      <w:r>
        <w:rPr>
          <w:color w:val="000000"/>
          <w:sz w:val="24"/>
          <w:szCs w:val="24"/>
        </w:rPr>
        <w:br/>
        <w:t xml:space="preserve">terveztük leírni az intrauterin és korai posznatális fejlődés során. Mivel nem volt</w:t>
      </w:r>
      <w:r>
        <w:rPr>
          <w:color w:val="000000"/>
          <w:sz w:val="24"/>
          <w:szCs w:val="24"/>
        </w:rPr>
        <w:br/>
        <w:t xml:space="preserve">tapasztalatunk embrionális és korai posztnatális szövetek mRNS és peptid szintű morfológiai</w:t>
      </w:r>
      <w:r>
        <w:rPr>
          <w:color w:val="000000"/>
          <w:sz w:val="24"/>
          <w:szCs w:val="24"/>
        </w:rPr>
        <w:br/>
        <w:t xml:space="preserve">vizsgálatával, meghatároztuk a megfelelő fixálási és metszési módszert, amellyel megfelelő</w:t>
      </w:r>
      <w:r>
        <w:rPr>
          <w:color w:val="000000"/>
          <w:sz w:val="24"/>
          <w:szCs w:val="24"/>
        </w:rPr>
        <w:br/>
        <w:t xml:space="preserve">mRNS és fehérje megőrzöttség érhető el.</w:t>
      </w:r>
      <w:r>
        <w:rPr>
          <w:color w:val="000000"/>
          <w:sz w:val="24"/>
          <w:szCs w:val="24"/>
        </w:rPr>
        <w:br/>
        <w:t xml:space="preserve">A vemhesség 14. és 16. napján egérembrióból valamint 1, 7, 10, 14 és 21 napos</w:t>
      </w:r>
      <w:r>
        <w:rPr>
          <w:color w:val="000000"/>
          <w:sz w:val="24"/>
          <w:szCs w:val="24"/>
        </w:rPr>
        <w:br/>
        <w:t xml:space="preserve">egerekből agyszövetmintákat gyűjtöttünk és többféle fixálási és metszési módszert</w:t>
      </w:r>
      <w:r>
        <w:rPr>
          <w:color w:val="000000"/>
          <w:sz w:val="24"/>
          <w:szCs w:val="24"/>
        </w:rPr>
        <w:br/>
        <w:t xml:space="preserve">teszteltük.A metszeteken az RNS integritást háztartási gének kimutatása útján ellenőriztük</w:t>
      </w:r>
      <w:r>
        <w:rPr>
          <w:color w:val="000000"/>
          <w:sz w:val="24"/>
          <w:szCs w:val="24"/>
        </w:rPr>
        <w:br/>
        <w:t xml:space="preserve">RNAscope in situ hibridizációval, és vizsgáltuk a Cart ill. Ucn1 kifejeződését. A peptideket</w:t>
      </w:r>
      <w:r>
        <w:rPr>
          <w:color w:val="000000"/>
          <w:sz w:val="24"/>
          <w:szCs w:val="24"/>
        </w:rPr>
        <w:br/>
        <w:t xml:space="preserve">indirekt immunfluoreszcens jelöléssel mutattuk ki. A preparátumokat konfokális mikroszkóp</w:t>
      </w:r>
      <w:r>
        <w:rPr>
          <w:color w:val="000000"/>
          <w:sz w:val="24"/>
          <w:szCs w:val="24"/>
        </w:rPr>
        <w:br/>
        <w:t xml:space="preserve">segítségével értékeltük.</w:t>
      </w:r>
      <w:r>
        <w:rPr>
          <w:color w:val="000000"/>
          <w:sz w:val="24"/>
          <w:szCs w:val="24"/>
        </w:rPr>
        <w:br/>
        <w:t xml:space="preserve">Azt találtuk, hogy a paraffinos eljárás felelt meg a legjobban az elvárásainknak morfológiai</w:t>
      </w:r>
      <w:r>
        <w:rPr>
          <w:color w:val="000000"/>
          <w:sz w:val="24"/>
          <w:szCs w:val="24"/>
        </w:rPr>
        <w:br/>
        <w:t xml:space="preserve">szempontból. A Cart mRNS és neuropeptid megjelenése már az 14. embrionális napon</w:t>
      </w:r>
      <w:r>
        <w:rPr>
          <w:color w:val="000000"/>
          <w:sz w:val="24"/>
          <w:szCs w:val="24"/>
        </w:rPr>
        <w:br/>
        <w:t xml:space="preserve">kimutató volt, míg az Ucn1 csak a posztnatális 14 napon jelent meg. Mindkét peptid</w:t>
      </w:r>
      <w:r>
        <w:rPr>
          <w:color w:val="000000"/>
          <w:sz w:val="24"/>
          <w:szCs w:val="24"/>
        </w:rPr>
        <w:br/>
        <w:t xml:space="preserve">expressziója növekedést mutatott a posztnatális életben. A mesodiencephalikus alaplemez</w:t>
      </w:r>
      <w:r>
        <w:rPr>
          <w:color w:val="000000"/>
          <w:sz w:val="24"/>
          <w:szCs w:val="24"/>
        </w:rPr>
        <w:br/>
        <w:t xml:space="preserve">homeobox génjei kifejeződnek a Cart mRNS-t tartalmazó sejtekben.</w:t>
      </w:r>
      <w:r>
        <w:rPr>
          <w:color w:val="000000"/>
          <w:sz w:val="24"/>
          <w:szCs w:val="24"/>
        </w:rPr>
        <w:br/>
        <w:t xml:space="preserve">Meghatároztuk azokat a szövettani módszereket, amelyekkel megfelelő mRNS és fehérje</w:t>
      </w:r>
      <w:r>
        <w:rPr>
          <w:color w:val="000000"/>
          <w:sz w:val="24"/>
          <w:szCs w:val="24"/>
        </w:rPr>
        <w:br/>
        <w:t xml:space="preserve">kimutathatóság érhető el az adott embrionális és korai posztnatális korban. A Cart mRNS ill.</w:t>
      </w:r>
      <w:r>
        <w:rPr>
          <w:color w:val="000000"/>
          <w:sz w:val="24"/>
          <w:szCs w:val="24"/>
        </w:rPr>
        <w:br/>
        <w:t xml:space="preserve">peptid bizonyult megbízhatóbb embrionális markernek a fejlődő EWcp sejtek azonosítására.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561761">
    <w:multiLevelType w:val="hybridMultilevel"/>
    <w:lvl w:ilvl="0" w:tplc="51696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561761">
    <w:abstractNumId w:val="685617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582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