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SCHMIDT</w:t>
            </w:r>
          </w:p>
          <w:p w:rsidR="00C275A3" w:rsidRDefault="00A96AEC" w:rsidP="00C275A3">
            <w:pPr>
              <w:pStyle w:val="Hallgatokepzes"/>
            </w:pPr>
            <w:r>
              <w:t>Agrobusiness and Rural Development Engineer</w:t>
            </w:r>
            <w:r>
              <w:br/>
            </w:r>
            <w:r w:rsidR="00E77B23">
              <w:t>BSc, 6.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Zsótér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investments of Sándorfalva (2006-2011) about the population's contentments investigation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period of 2006-2011 a lot of investment in infrastructure has taken place in the town of Sándorfalva with the support of The European Union and the New Hungarian Development Plan- Southern Great Plain Operational Programme. This research investigates the relations between the changes of population and the standard of living and the growth of investments in the area. I also investigated whether there has been any development in the standard of living due to several investments and how these investments influenced the migration and the tendency of birth giving. As a result of the research I have found that despite the different developments and Sándorfalva having been declared a town, it could not create the conditions for urban life. Similarly, the economic development could not affect social mobility and it does not influence fertility either. Several possible reasons are highlighted in this research, for instance the lack of workplaces, the presence of countless liqueur stores, the limited opportunity for leisure activities, infrastructure and the imperfection of national health care.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6255">
    <w:multiLevelType w:val="hybridMultilevel"/>
    <w:lvl w:ilvl="0" w:tplc="26549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6255">
    <w:abstractNumId w:val="15816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316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