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BANGERA KAVYA CHITTARANJAN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kavyacbangera@gmail.com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 NaV1.5 ioncsatorna egy kis molekulájú modulátorának karakterizálása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feszültség-függő nátriumcsatorna, kapuzás, aktivátor, gátlószer, aritmia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voltage-gated NaV1.5 sodium channel is found mostly in the heart where it initiates</w:t>
      </w:r>
      <w:r>
        <w:rPr>
          <w:color w:val="000000"/>
          <w:sz w:val="24"/>
          <w:szCs w:val="24"/>
        </w:rPr>
        <w:br/>
        <w:t xml:space="preserve">cardiac action potentials. Its gain-of-function and loss-of-function mutations often lead to</w:t>
      </w:r>
      <w:r>
        <w:rPr>
          <w:color w:val="000000"/>
          <w:sz w:val="24"/>
          <w:szCs w:val="24"/>
        </w:rPr>
        <w:br/>
        <w:t xml:space="preserve">arrhythmias such as long QT and Brugada syndromes. In addition, recently NaV1.5 has</w:t>
      </w:r>
      <w:r>
        <w:rPr>
          <w:color w:val="000000"/>
          <w:sz w:val="24"/>
          <w:szCs w:val="24"/>
        </w:rPr>
        <w:br/>
        <w:t xml:space="preserve">been identified as a potential contributor to breast cancer progression, invasiveness and</w:t>
      </w:r>
      <w:r>
        <w:rPr>
          <w:color w:val="000000"/>
          <w:sz w:val="24"/>
          <w:szCs w:val="24"/>
        </w:rPr>
        <w:br/>
        <w:t xml:space="preserve">metastasis formation, which makes it an attractive drug target not only for certain cardiac</w:t>
      </w:r>
      <w:r>
        <w:rPr>
          <w:color w:val="000000"/>
          <w:sz w:val="24"/>
          <w:szCs w:val="24"/>
        </w:rPr>
        <w:br/>
        <w:t xml:space="preserve">conditions but cancer treatment as well. This inspires a search for isoform specific</w:t>
      </w:r>
      <w:r>
        <w:rPr>
          <w:color w:val="000000"/>
          <w:sz w:val="24"/>
          <w:szCs w:val="24"/>
        </w:rPr>
        <w:br/>
        <w:t xml:space="preserve">molecules to modulate its function. Drug repurposing is a time- and cost-efficient way of</w:t>
      </w:r>
      <w:r>
        <w:rPr>
          <w:color w:val="000000"/>
          <w:sz w:val="24"/>
          <w:szCs w:val="24"/>
        </w:rPr>
        <w:br/>
        <w:t xml:space="preserve">obtaining novel treatment methods.</w:t>
      </w:r>
      <w:r>
        <w:rPr>
          <w:color w:val="000000"/>
          <w:sz w:val="24"/>
          <w:szCs w:val="24"/>
        </w:rPr>
        <w:br/>
        <w:t xml:space="preserve">While testing the selectivity of inhibitors of the voltage-gated proton channel Hv1, we have</w:t>
      </w:r>
      <w:r>
        <w:rPr>
          <w:color w:val="000000"/>
          <w:sz w:val="24"/>
          <w:szCs w:val="24"/>
        </w:rPr>
        <w:br/>
        <w:t xml:space="preserve">found that a small molecule synthetized by our chemist collaborators, named NZ-58, also</w:t>
      </w:r>
      <w:r>
        <w:rPr>
          <w:color w:val="000000"/>
          <w:sz w:val="24"/>
          <w:szCs w:val="24"/>
        </w:rPr>
        <w:br/>
        <w:t xml:space="preserve">blocks the NaV1.5 channel. We measured the effect of the drug by the whole-cell</w:t>
      </w:r>
      <w:r>
        <w:rPr>
          <w:color w:val="000000"/>
          <w:sz w:val="24"/>
          <w:szCs w:val="24"/>
        </w:rPr>
        <w:br/>
        <w:t xml:space="preserve">configuration of the patch-clamp technique on transiently transfected CHO cells. By</w:t>
      </w:r>
      <w:r>
        <w:rPr>
          <w:color w:val="000000"/>
          <w:sz w:val="24"/>
          <w:szCs w:val="24"/>
        </w:rPr>
        <w:br/>
        <w:t xml:space="preserve">determining the blocking effect at various concentrations we constructed the dose-response</w:t>
      </w:r>
      <w:r>
        <w:rPr>
          <w:color w:val="000000"/>
          <w:sz w:val="24"/>
          <w:szCs w:val="24"/>
        </w:rPr>
        <w:br/>
        <w:t xml:space="preserve">relationship, which yielded an IC50 value of ~10 microM.</w:t>
      </w:r>
      <w:r>
        <w:rPr>
          <w:color w:val="000000"/>
          <w:sz w:val="24"/>
          <w:szCs w:val="24"/>
        </w:rPr>
        <w:br/>
        <w:t xml:space="preserve">An important aspect of channel modulators is functional selectivity or state-dependence:</w:t>
      </w:r>
      <w:r>
        <w:rPr>
          <w:color w:val="000000"/>
          <w:sz w:val="24"/>
          <w:szCs w:val="24"/>
        </w:rPr>
        <w:br/>
        <w:t xml:space="preserve">they may preferentially bind to various gating states of the channel, such as the open or</w:t>
      </w:r>
      <w:r>
        <w:rPr>
          <w:color w:val="000000"/>
          <w:sz w:val="24"/>
          <w:szCs w:val="24"/>
        </w:rPr>
        <w:br/>
        <w:t xml:space="preserve">inactivated state, which can allow, for example, selective targeting of hyperactive channels.</w:t>
      </w:r>
      <w:r>
        <w:rPr>
          <w:color w:val="000000"/>
          <w:sz w:val="24"/>
          <w:szCs w:val="24"/>
        </w:rPr>
        <w:br/>
        <w:t xml:space="preserve">Therefore the mechanism of action must be investigated to comprehensively characterize</w:t>
      </w:r>
      <w:r>
        <w:rPr>
          <w:color w:val="000000"/>
          <w:sz w:val="24"/>
          <w:szCs w:val="24"/>
        </w:rPr>
        <w:br/>
        <w:t xml:space="preserve">the modulator molecule. Our results indicate that NZ-58 affects neither the activation</w:t>
      </w:r>
      <w:r>
        <w:rPr>
          <w:color w:val="000000"/>
          <w:sz w:val="24"/>
          <w:szCs w:val="24"/>
        </w:rPr>
        <w:br/>
        <w:t xml:space="preserve">threshold voltage nor the voltage-dependence of steady-state inactivation of NaV1.5.</w:t>
      </w:r>
      <w:r>
        <w:rPr>
          <w:color w:val="000000"/>
          <w:sz w:val="24"/>
          <w:szCs w:val="24"/>
        </w:rPr>
        <w:br/>
        <w:t xml:space="preserve">However, it drastically slows both the activation and inactivation kinetics of the channel.</w:t>
      </w:r>
      <w:r>
        <w:rPr>
          <w:color w:val="000000"/>
          <w:sz w:val="24"/>
          <w:szCs w:val="24"/>
        </w:rPr>
        <w:br/>
        <w:t xml:space="preserve">Since different voltage-sensor domains (VSD) are responsible for channel opening and</w:t>
      </w:r>
      <w:r>
        <w:rPr>
          <w:color w:val="000000"/>
          <w:sz w:val="24"/>
          <w:szCs w:val="24"/>
        </w:rPr>
        <w:br/>
        <w:t xml:space="preserve">inactivation in NaV channels, this suggests that NZ-58 can bind to multiple VSDs.</w:t>
      </w:r>
      <w:r>
        <w:rPr>
          <w:color w:val="000000"/>
          <w:sz w:val="24"/>
          <w:szCs w:val="24"/>
        </w:rPr>
        <w:br/>
        <w:t xml:space="preserve">Moreover, current block is delayed compared to the kinetic changes implying the existence</w:t>
      </w:r>
      <w:r>
        <w:rPr>
          <w:color w:val="000000"/>
          <w:sz w:val="24"/>
          <w:szCs w:val="24"/>
        </w:rPr>
        <w:br/>
        <w:t xml:space="preserve">of yet another binding site, which we plan to investigate with further experiments.</w:t>
      </w:r>
      <w:r>
        <w:rPr>
          <w:color w:val="000000"/>
          <w:sz w:val="24"/>
          <w:szCs w:val="24"/>
        </w:rPr>
        <w:br/>
        <w:t xml:space="preserve">Even though NaZ-58 is not selective, as it blocks both Hv1 and NaV1.5, this is not</w:t>
      </w:r>
      <w:r>
        <w:rPr>
          <w:color w:val="000000"/>
          <w:sz w:val="24"/>
          <w:szCs w:val="24"/>
        </w:rPr>
        <w:br/>
        <w:t xml:space="preserve">necessarily a disadvantage since both channels have been implicated in tumor progression</w:t>
      </w:r>
      <w:r>
        <w:rPr>
          <w:color w:val="000000"/>
          <w:sz w:val="24"/>
          <w:szCs w:val="24"/>
        </w:rPr>
        <w:br/>
        <w:t xml:space="preserve">and invasion and blocking both may have a synergistic effect. Many such “dirty drugs” are</w:t>
      </w:r>
      <w:r>
        <w:rPr>
          <w:color w:val="000000"/>
          <w:sz w:val="24"/>
          <w:szCs w:val="24"/>
        </w:rPr>
        <w:br/>
        <w:t xml:space="preserve">in everyday clinical use today, but to avoid potential side effects, the exact mechanisms</w:t>
      </w:r>
      <w:r>
        <w:rPr>
          <w:color w:val="000000"/>
          <w:sz w:val="24"/>
          <w:szCs w:val="24"/>
        </w:rPr>
        <w:br/>
        <w:t xml:space="preserve">must be clarified.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62608">
    <w:multiLevelType w:val="hybridMultilevel"/>
    <w:lvl w:ilvl="0" w:tplc="16404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62608">
    <w:abstractNumId w:val="26462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056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