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SALMA HESHAM MOHAMED FATHY HAMED ABDELAZIM</w:t>
            </w:r>
          </w:p>
          <w:p w:rsidR="00C275A3" w:rsidRDefault="00CA6B74" w:rsidP="00C275A3">
            <w:pPr>
              <w:pStyle w:val="Hallgatokepzes"/>
            </w:pPr>
            <w:r w:rsidRPr="001067CD">
              <w:rPr>
                <w:i/>
              </w:rPr>
              <w:t>salma_hesham1408@yahoo.com</w:t>
            </w:r>
            <w:r w:rsidRPr="001067CD">
              <w:rPr>
                <w:i/>
              </w:rPr>
              <w:br/>
            </w:r>
            <w:r w:rsidR="00A96AEC">
              <w:t>Általános  orvos</w:t>
            </w:r>
            <w:r w:rsidR="00A96AEC">
              <w:br/>
            </w:r>
            <w:r w:rsidR="00E77B23">
              <w:t>Osztatlan, 5.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Andár</w:t>
            </w:r>
          </w:p>
          <w:p w:rsidR="00DB4822" w:rsidRDefault="00DB4822" w:rsidP="00BA6BAF">
            <w:pPr>
              <w:pStyle w:val="Konzulensektitulus"/>
            </w:pPr>
            <w:r w:rsidRPr="00DB4822">
              <w:t>egyetemi 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Krónikus hasnyálmirigy-gyulladásos betegekben azonosított humán kimotripszin B1 és B2 variánsok funkcionális jellemzése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pancreatic protease, enzyme, mutation, secretion</w:t>
      </w:r>
      <w:r>
        <w:t xml:space="preserve"/>
      </w:r>
    </w:p>
    <w:p>
      <w:pPr>
        <w:widowControl w:val="on"/>
        <w:pBdr/>
        <w:spacing w:before="240" w:after="240" w:line="240" w:lineRule="auto"/>
        <w:ind w:left="0" w:right="0"/>
        <w:jc w:val="left"/>
      </w:pPr>
      <w:r>
        <w:rPr>
          <w:color w:val="000000"/>
          <w:sz w:val="24"/>
          <w:szCs w:val="24"/>
        </w:rPr>
        <w:t xml:space="preserve">The pancreas secretes several digestive protease precursors, such as trypsinogen and chymotrypsinogen, into the duodenum, where they are activated through proteolytic cleavage. Trypsinogen, a major digestive protease precursor, is capable of auto-activation. Premature auto-activation of trypsinogen can damage the pancreatic parenchyma, potentially leading to chronic pancreatitis, an inflammatory disease. To prevent this, trypsinogen auto-activation is tightly regulated through limited proteolysis by chymotrypsins within the pancreas. Recently, an inversion between the first exons of the chymotrypsinogen B1 (CTRB1) and chymotrypsinogen B2 (CTRB2) genes, which alters chymotrypsinogen secretion and protective trypsinogen degradation, was identified as a risk factor for chronic pancreatitis. More recently, several missense mutations in CTRB1 and CTRB2 have been reported, primarily in patients with chronic pancreatitis; however, their direct correlation with the disease remains unclear.</w:t>
      </w:r>
      <w:r>
        <w:rPr>
          <w:color w:val="000000"/>
          <w:sz w:val="24"/>
          <w:szCs w:val="24"/>
        </w:rPr>
        <w:br/>
        <w:t xml:space="preserve">To investigate the role of CTRB1 and CTRB2 variants in chronic pancreatitis, we conducted in vitro functional characterizations. Using overlap extension PCR mutagenesis, we introduced mutations into expression plasmids encoding CTRB1 and CTRB2. The DNA sequences of the constructs were confirmed through sequencing. HEK 293T cells were transfected with wild-type and mutated CTRB1 and CTRB2 plasmids. After 48 hours of incubation, secretion levels in the conditioned media were evaluated using activity assays and SDS-PAGE, followed by densitometry analysis.</w:t>
      </w:r>
      <w:r>
        <w:rPr>
          <w:color w:val="000000"/>
          <w:sz w:val="24"/>
          <w:szCs w:val="24"/>
        </w:rPr>
        <w:br/>
        <w:t xml:space="preserve">We analyzed the effects of rare CTRB1 mutations (W5L, L6V, D145N, and D222H) on protease precursor secretion. The D222H mutation reduced CTRB1 secretion by 30-40%, whereas W5L, L6V, and D145N variants showed secretion levels comparable to the wild-type, despite W5L and L6V being located in the secretory signal peptide. Similarly, infrequent CTRB2 variants (Q134R, D145N, and A247T) demonstrated secretion levels consistent with the wild-type. In contrast, the common CTRB2 variant T250A exhibited a secretion reduction of approximately 40%. These findings align with prior genetic analyses, which predict this mutation as mildly pathogenic, with odds ratios of 1.3 and 1.56.</w:t>
      </w:r>
      <w:r>
        <w:rPr>
          <w:color w:val="000000"/>
          <w:sz w:val="24"/>
          <w:szCs w:val="24"/>
        </w:rPr>
        <w:br/>
        <w:t xml:space="preserve">Our results indicate that the CTRB1 D222H variant and the CTRB2 T250A variant may predispose individuals to chronic pancreatitis.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11013">
    <w:multiLevelType w:val="hybridMultilevel"/>
    <w:lvl w:ilvl="0" w:tplc="47543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11013">
    <w:abstractNumId w:val="71411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414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