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NAGYPÁL SÁMUEL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nagypal.samu4@gmail.com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Anna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Reverz remodelláció és javuló bal kamra funkció kardiális kontraktilis moduláció révén szívelégtelen betegek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CCM; pacemaker; kontraktilitás; szívelégtelenség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kardiális kontraktilitás moduláció (CCM) egy speciális pacemaker beültetését jelenti,</w:t>
      </w:r>
      <w:r>
        <w:rPr>
          <w:color w:val="000000"/>
          <w:sz w:val="24"/>
          <w:szCs w:val="24"/>
        </w:rPr>
        <w:br/>
        <w:t xml:space="preserve">melynek két darab jobb kamrai elektródája a szívizomzat abszolút refrakter stádiumában</w:t>
      </w:r>
      <w:r>
        <w:rPr>
          <w:color w:val="000000"/>
          <w:sz w:val="24"/>
          <w:szCs w:val="24"/>
        </w:rPr>
        <w:br/>
        <w:t xml:space="preserve">(QRS végén) nagy amplitúdójú, bifázisos stimulust ad le. Ez új akciós potenciált nem</w:t>
      </w:r>
      <w:r>
        <w:rPr>
          <w:color w:val="000000"/>
          <w:sz w:val="24"/>
          <w:szCs w:val="24"/>
        </w:rPr>
        <w:br/>
        <w:t xml:space="preserve">generál, de fokozott kalcium felszabadulást és raktározást serkent, mely pozitív inotróp és</w:t>
      </w:r>
      <w:r>
        <w:rPr>
          <w:color w:val="000000"/>
          <w:sz w:val="24"/>
          <w:szCs w:val="24"/>
        </w:rPr>
        <w:br/>
        <w:t xml:space="preserve">luzitróp hatású. A módszer szívelégtelen betegek esetén javíthatja a bal kamra (BK)</w:t>
      </w:r>
      <w:r>
        <w:rPr>
          <w:color w:val="000000"/>
          <w:sz w:val="24"/>
          <w:szCs w:val="24"/>
        </w:rPr>
        <w:br/>
        <w:t xml:space="preserve">funkciót, az életminőséget és a hosszú távú prognózist.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Vizsgálatunk célja a klinikánkon CCM kezelésben részesült betegek kardiális státuszának</w:t>
      </w:r>
      <w:r>
        <w:rPr>
          <w:color w:val="000000"/>
          <w:sz w:val="24"/>
          <w:szCs w:val="24"/>
        </w:rPr>
        <w:br/>
        <w:t xml:space="preserve">nyomon követése volt.</w:t>
      </w:r>
      <w:r>
        <w:rPr>
          <w:color w:val="000000"/>
          <w:sz w:val="24"/>
          <w:szCs w:val="24"/>
        </w:rPr>
        <w:br/>
        <w:t xml:space="preserve">A vizsgálatba a DE-KK Kardiológiai Klinikán 2021 – 2024 között CCM kezelésben</w:t>
      </w:r>
      <w:r>
        <w:rPr>
          <w:color w:val="000000"/>
          <w:sz w:val="24"/>
          <w:szCs w:val="24"/>
        </w:rPr>
        <w:br/>
        <w:t xml:space="preserve">részesült betegeteket vontuk be. A beültetés indikációját minimum 6 hónap optimális</w:t>
      </w:r>
      <w:r>
        <w:rPr>
          <w:color w:val="000000"/>
          <w:sz w:val="24"/>
          <w:szCs w:val="24"/>
        </w:rPr>
        <w:br/>
        <w:t xml:space="preserve">gyógyszeres kezelés ellenére is fennálló, NYHA II-IV panaszokkal járó csökkent ejekciós</w:t>
      </w:r>
      <w:r>
        <w:rPr>
          <w:color w:val="000000"/>
          <w:sz w:val="24"/>
          <w:szCs w:val="24"/>
        </w:rPr>
        <w:br/>
        <w:t xml:space="preserve">frakciójú szívelégtelenség (HFrEF) jelentette (EFA beavatkozás előtt és fél év múlva részletes 2D echocardiographiával vizsgáltuk a betegek</w:t>
      </w:r>
      <w:r>
        <w:rPr>
          <w:color w:val="000000"/>
          <w:sz w:val="24"/>
          <w:szCs w:val="24"/>
        </w:rPr>
        <w:br/>
        <w:t xml:space="preserve">szívfunkciós paramétereit, meghatároztuk az NT-proBNP szintet, illetve a szívelégtelenség</w:t>
      </w:r>
      <w:r>
        <w:rPr>
          <w:color w:val="000000"/>
          <w:sz w:val="24"/>
          <w:szCs w:val="24"/>
        </w:rPr>
        <w:br/>
        <w:t xml:space="preserve">funkcionális stádiumát (NYHA) és a betegek terhelési kapacitását (6 perces sétateszt).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A CCM pacemaker beültetésben részesült 10 beteg átlagéletkora 61,7±8,1 év, a QRS idő</w:t>
      </w:r>
      <w:r>
        <w:rPr>
          <w:color w:val="000000"/>
          <w:sz w:val="24"/>
          <w:szCs w:val="24"/>
        </w:rPr>
        <w:br/>
        <w:t xml:space="preserve">95±10 ms volt. A beavatkozás után fél évvel a BK EF szignifikánsan növekedett (BK EF</w:t>
      </w:r>
      <w:r>
        <w:rPr>
          <w:color w:val="000000"/>
          <w:sz w:val="24"/>
          <w:szCs w:val="24"/>
        </w:rPr>
        <w:br/>
        <w:t xml:space="preserve">CCM előtt 29,8±4,7%, CCM után 35,1±6,6%; P=0,008), valamint reverz kardiális</w:t>
      </w:r>
      <w:r>
        <w:rPr>
          <w:color w:val="000000"/>
          <w:sz w:val="24"/>
          <w:szCs w:val="24"/>
        </w:rPr>
        <w:br/>
        <w:t xml:space="preserve">remodelláció jött létre, melyet a BK szisztolés üregi átmérőjének (ESD CCM előtt 48,5±5,4</w:t>
      </w:r>
      <w:r>
        <w:rPr>
          <w:color w:val="000000"/>
          <w:sz w:val="24"/>
          <w:szCs w:val="24"/>
        </w:rPr>
        <w:br/>
        <w:t xml:space="preserve">mm, CCM után 44,5±4,3 mm; P=0.02) és volumen-indexének (ESVi CCM előtt 62,7±18,2</w:t>
      </w:r>
      <w:r>
        <w:rPr>
          <w:color w:val="000000"/>
          <w:sz w:val="24"/>
          <w:szCs w:val="24"/>
        </w:rPr>
        <w:br/>
        <w:t xml:space="preserve">ml/m2, CCM után 50,0±19,1 ml/m2; P=0,002) szignifikáns csökkenése mutatott. A betegek</w:t>
      </w:r>
      <w:r>
        <w:rPr>
          <w:color w:val="000000"/>
          <w:sz w:val="24"/>
          <w:szCs w:val="24"/>
        </w:rPr>
        <w:br/>
        <w:t xml:space="preserve">NYHA funkcionális stádiuma az implantációt követően szignifikánsan javult (CCM előtt</w:t>
      </w:r>
      <w:r>
        <w:rPr>
          <w:color w:val="000000"/>
          <w:sz w:val="24"/>
          <w:szCs w:val="24"/>
        </w:rPr>
        <w:br/>
        <w:t xml:space="preserve">40% NYHA II és 60% NYHA III, CCM után 10% NYHA I, 70% NYHA II, és 20% NYHA</w:t>
      </w:r>
      <w:r>
        <w:rPr>
          <w:color w:val="000000"/>
          <w:sz w:val="24"/>
          <w:szCs w:val="24"/>
        </w:rPr>
        <w:br/>
        <w:t xml:space="preserve">III; Pelőtt 1887±1599 ng/ml, CCM után 1341±1147 ng/ml; P=0.02), valamint fokozódott a</w:t>
      </w:r>
      <w:r>
        <w:rPr>
          <w:color w:val="000000"/>
          <w:sz w:val="24"/>
          <w:szCs w:val="24"/>
        </w:rPr>
        <w:br/>
        <w:t xml:space="preserve">betegek terhelési kapacitása is (6-perces sétatávolság CCM előtt 381,2±81,2 m, CCM után</w:t>
      </w:r>
      <w:r>
        <w:rPr>
          <w:color w:val="000000"/>
          <w:sz w:val="24"/>
          <w:szCs w:val="24"/>
        </w:rPr>
        <w:br/>
        <w:t xml:space="preserve">430,7±83,7 m; P=0,04).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Tanulmányunkban a CCM kezelés fokozta a szívelégtelen betegek BK funkcióját, reverz</w:t>
      </w:r>
      <w:r>
        <w:rPr>
          <w:color w:val="000000"/>
          <w:sz w:val="24"/>
          <w:szCs w:val="24"/>
        </w:rPr>
        <w:br/>
        <w:t xml:space="preserve">remodellációt indukált és javította az életminőséget, valamint a terhelhetőséget. A módszer</w:t>
      </w:r>
      <w:r>
        <w:rPr>
          <w:color w:val="000000"/>
          <w:sz w:val="24"/>
          <w:szCs w:val="24"/>
        </w:rPr>
        <w:br/>
        <w:t xml:space="preserve">egy új terápiás lehetőséget nyújthat az optimális gyógyszeres kezelés ellenére is panaszos</w:t>
      </w:r>
      <w:r>
        <w:rPr>
          <w:color w:val="000000"/>
          <w:sz w:val="24"/>
          <w:szCs w:val="24"/>
        </w:rPr>
        <w:br/>
        <w:t xml:space="preserve">betegek számára, akik QRS-idő alapján reszinkronizációs kezelésben nem részesülhetnek.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71209">
    <w:multiLevelType w:val="hybridMultilevel"/>
    <w:lvl w:ilvl="0" w:tplc="28508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71209">
    <w:abstractNumId w:val="50371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148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