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SÁNTA EMESE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emesesanta0@gmail.com</w:t>
            </w:r>
            <w:r w:rsidRPr="001067CD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Nemes Judit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kora gyermekkori fogszuvasodással kapcsolatos ismeretek felmérése a gondozók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védőnő;kisgyermekgondozó;gyermekorvos;óvónő;tudás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Tanulmányunk célja az egészségügyi és pedagógiai szakemberek 0-6 éves korú</w:t>
      </w:r>
      <w:r>
        <w:rPr>
          <w:color w:val="000000"/>
          <w:sz w:val="24"/>
          <w:szCs w:val="24"/>
        </w:rPr>
        <w:br/>
        <w:t xml:space="preserve">gyermekek szájhigiéniás ismereteinek felmérése, illetve ezzel összefüggésbe hozható tényezők</w:t>
      </w:r>
      <w:r>
        <w:rPr>
          <w:color w:val="000000"/>
          <w:sz w:val="24"/>
          <w:szCs w:val="24"/>
        </w:rPr>
        <w:br/>
        <w:t xml:space="preserve">feltárása. Eredményeiket összehasonlítjuk korábbi nemzetközi kutatási adatokkal, hazánkban</w:t>
      </w:r>
      <w:r>
        <w:rPr>
          <w:color w:val="000000"/>
          <w:sz w:val="24"/>
          <w:szCs w:val="24"/>
        </w:rPr>
        <w:br/>
        <w:t xml:space="preserve">ehhez hasonló vizsgálat még nem jelent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Anyagok és módszerek: A 2023/2024-es tanévben, 2023 december és 2024 szeptember között</w:t>
      </w:r>
      <w:r>
        <w:rPr>
          <w:color w:val="000000"/>
          <w:sz w:val="24"/>
          <w:szCs w:val="24"/>
        </w:rPr>
        <w:br/>
        <w:t xml:space="preserve">202 résztvevőnek küldtük el az online kérdőívet és a beérkező válaszokat adatbázisba</w:t>
      </w:r>
      <w:r>
        <w:rPr>
          <w:color w:val="000000"/>
          <w:sz w:val="24"/>
          <w:szCs w:val="24"/>
        </w:rPr>
        <w:br/>
        <w:t xml:space="preserve">rögzítettük. Az adatok elemzését IBM SPSS szoftver segítségével végeztük. A válaszadók</w:t>
      </w:r>
      <w:r>
        <w:rPr>
          <w:color w:val="000000"/>
          <w:sz w:val="24"/>
          <w:szCs w:val="24"/>
        </w:rPr>
        <w:br/>
        <w:t xml:space="preserve">demográfiai jellemzőit és a kérdésekre adott válaszok arányait leíró statisztikákkal írtuk le.</w:t>
      </w:r>
      <w:r>
        <w:rPr>
          <w:color w:val="000000"/>
          <w:sz w:val="24"/>
          <w:szCs w:val="24"/>
        </w:rPr>
        <w:br/>
        <w:t xml:space="preserve">Vizsgáltuk az egyes csoportok pályán eltöltött idejét (években kifejezve) és az elért</w:t>
      </w:r>
      <w:r>
        <w:rPr>
          <w:color w:val="000000"/>
          <w:sz w:val="24"/>
          <w:szCs w:val="24"/>
        </w:rPr>
        <w:br/>
        <w:t xml:space="preserve">eredményeik minimumát, maximumát és medián értékét. Az eloszlást Kolmogorov-Smirnov és</w:t>
      </w:r>
      <w:r>
        <w:rPr>
          <w:color w:val="000000"/>
          <w:sz w:val="24"/>
          <w:szCs w:val="24"/>
        </w:rPr>
        <w:br/>
        <w:t xml:space="preserve">Shapiro-Wilk tesztekkel vizsgáltuk, és varianciaelemzést Kruskal-Wallis és Mann-Whitney U</w:t>
      </w:r>
      <w:r>
        <w:rPr>
          <w:color w:val="000000"/>
          <w:sz w:val="24"/>
          <w:szCs w:val="24"/>
        </w:rPr>
        <w:br/>
        <w:t xml:space="preserve">teszttel végeztük. A szignifikancia szintet minden esetben p&lt;0,05-nél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Gyermekorvosok a legjártasabbak a témát illetően és a kisgyermekgondozóktól</w:t>
      </w:r>
      <w:r>
        <w:rPr>
          <w:color w:val="000000"/>
          <w:sz w:val="24"/>
          <w:szCs w:val="24"/>
        </w:rPr>
        <w:br/>
        <w:t xml:space="preserve">érkezett a legkevesebb helyes válasz. A megfelelő táplálkozásról a védőnők tudnak a</w:t>
      </w:r>
      <w:r>
        <w:rPr>
          <w:color w:val="000000"/>
          <w:sz w:val="24"/>
          <w:szCs w:val="24"/>
        </w:rPr>
        <w:br/>
        <w:t xml:space="preserve">legkevesebbet, míg a gyermekorvosok, kisgyermekgondozók és az óvodapedagógusok</w:t>
      </w:r>
      <w:r>
        <w:rPr>
          <w:color w:val="000000"/>
          <w:sz w:val="24"/>
          <w:szCs w:val="24"/>
        </w:rPr>
        <w:br/>
        <w:t xml:space="preserve">ismeretei a fogkrémmel kapcsolatban hiányosak. Bár a többség tisztában van a tejfogak</w:t>
      </w:r>
      <w:r>
        <w:rPr>
          <w:color w:val="000000"/>
          <w:sz w:val="24"/>
          <w:szCs w:val="24"/>
        </w:rPr>
        <w:br/>
        <w:t xml:space="preserve">szuvasodásának veszélyeivel, mégsem tudják, hogyan lehetne megakadályozni. 35,6% tudja,</w:t>
      </w:r>
      <w:r>
        <w:rPr>
          <w:color w:val="000000"/>
          <w:sz w:val="24"/>
          <w:szCs w:val="24"/>
        </w:rPr>
        <w:br/>
        <w:t xml:space="preserve">hogy hány éves korig kell felügyelni a gyermekek fogmosását, 13,9% tudja az első fogorvosi</w:t>
      </w:r>
      <w:r>
        <w:rPr>
          <w:color w:val="000000"/>
          <w:sz w:val="24"/>
          <w:szCs w:val="24"/>
        </w:rPr>
        <w:br/>
        <w:t xml:space="preserve">vizit időpontját és 69,3% rosszul ismeri fel a tejfog szuvasodásának első jelét. Résztvevők</w:t>
      </w:r>
      <w:r>
        <w:rPr>
          <w:color w:val="000000"/>
          <w:sz w:val="24"/>
          <w:szCs w:val="24"/>
        </w:rPr>
        <w:br/>
        <w:t xml:space="preserve">csupán fele gondolja úgy, hogy megakadályozhatja a fogszuvasodást a fluorid. Jelen felmérés</w:t>
      </w:r>
      <w:r>
        <w:rPr>
          <w:color w:val="000000"/>
          <w:sz w:val="24"/>
          <w:szCs w:val="24"/>
        </w:rPr>
        <w:br/>
        <w:t xml:space="preserve">szerint, a képzéseken való részvétel (39,6%) nem jelentett nagyobb szaktudást a témát illetően</w:t>
      </w:r>
      <w:r>
        <w:rPr>
          <w:color w:val="000000"/>
          <w:sz w:val="24"/>
          <w:szCs w:val="24"/>
        </w:rPr>
        <w:br/>
        <w:t xml:space="preserve">(p&gt; 0,05), míg akik elégségesnek érezték tudásukat, jobb teszteredményt értek el (p=0,021).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Következtetések:Vizsgálatunk eredményei alapján a szakemberek ismeretei hiányosságot</w:t>
      </w:r>
      <w:r>
        <w:rPr>
          <w:color w:val="000000"/>
          <w:sz w:val="24"/>
          <w:szCs w:val="24"/>
        </w:rPr>
        <w:br/>
        <w:t xml:space="preserve">mutat. A résztvevők többsége tisztában van ezzel, és igényt mutat a továbbképzések iránt,</w:t>
      </w:r>
      <w:r>
        <w:rPr>
          <w:color w:val="000000"/>
          <w:sz w:val="24"/>
          <w:szCs w:val="24"/>
        </w:rPr>
        <w:br/>
        <w:t xml:space="preserve">melyek hozzájárulhatnak a szükséges ismeretek bővítéséhez.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620384">
    <w:multiLevelType w:val="hybridMultilevel"/>
    <w:lvl w:ilvl="0" w:tplc="61161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620384">
    <w:abstractNumId w:val="716203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53024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