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CSORVÁSI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csorvasi.eszter@gmail.com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Gellén Emese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Tarr Tünde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Napozási szokások és fényvédelmi módszerek SLE-s betegek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SLE; fotoszenzitivitás; bőrtünetek; fényvédelem; betegedukáció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szisztémás lupus erythematosus (SLE) egy szisztémás autoimmun betegség,</w:t>
      </w:r>
      <w:r>
        <w:rPr>
          <w:color w:val="000000"/>
          <w:sz w:val="24"/>
          <w:szCs w:val="24"/>
        </w:rPr>
        <w:br/>
        <w:t xml:space="preserve">amely bármely szervet/szervrendszert érinthet. Olyan környezeti faktor, mint az ultraibolya</w:t>
      </w:r>
      <w:r>
        <w:rPr>
          <w:color w:val="000000"/>
          <w:sz w:val="24"/>
          <w:szCs w:val="24"/>
        </w:rPr>
        <w:br/>
        <w:t xml:space="preserve">sugárzás elősegíti és súlyosbíthatja is a betegség bőrtüneteit.</w:t>
      </w:r>
      <w:r>
        <w:rPr>
          <w:color w:val="000000"/>
          <w:sz w:val="24"/>
          <w:szCs w:val="24"/>
        </w:rPr>
        <w:br/>
        <w:t xml:space="preserve">Célkitűzés: Jelen vizsgálatunk célja a DE Klinikai Immunológiai Tanszék SLE</w:t>
      </w:r>
      <w:r>
        <w:rPr>
          <w:color w:val="000000"/>
          <w:sz w:val="24"/>
          <w:szCs w:val="24"/>
        </w:rPr>
        <w:br/>
        <w:t xml:space="preserve">szakrendelésen megjelent betegek napozási és fényvédelmi szokásainak felmérése és</w:t>
      </w:r>
      <w:r>
        <w:rPr>
          <w:color w:val="000000"/>
          <w:sz w:val="24"/>
          <w:szCs w:val="24"/>
        </w:rPr>
        <w:br/>
        <w:t xml:space="preserve">bőrelváltozásainak követése a betegség kezdetén és aktív periódusaiban.</w:t>
      </w:r>
      <w:r>
        <w:rPr>
          <w:color w:val="000000"/>
          <w:sz w:val="24"/>
          <w:szCs w:val="24"/>
        </w:rPr>
        <w:br/>
        <w:t xml:space="preserve">Módszertan: 2023 szeptember és 2024 november között a DE Klinikai Immunológiai</w:t>
      </w:r>
      <w:r>
        <w:rPr>
          <w:color w:val="000000"/>
          <w:sz w:val="24"/>
          <w:szCs w:val="24"/>
        </w:rPr>
        <w:br/>
        <w:t xml:space="preserve">Tanszék SLE szakrendelésen megjelent páciensek kérdőíves felmérése történt. Vizsgáltuk</w:t>
      </w:r>
      <w:r>
        <w:rPr>
          <w:color w:val="000000"/>
          <w:sz w:val="24"/>
          <w:szCs w:val="24"/>
        </w:rPr>
        <w:br/>
        <w:t xml:space="preserve">a betegek napozási és fényvédelmi szokásait, Fitzpatrick szerinti bőrtípusát, a</w:t>
      </w:r>
      <w:r>
        <w:rPr>
          <w:color w:val="000000"/>
          <w:sz w:val="24"/>
          <w:szCs w:val="24"/>
        </w:rPr>
        <w:br/>
        <w:t xml:space="preserve">precancerosus állapotok és bőrtumorok előfordulását, a betegség fellángolásainak számát</w:t>
      </w:r>
      <w:r>
        <w:rPr>
          <w:color w:val="000000"/>
          <w:sz w:val="24"/>
          <w:szCs w:val="24"/>
        </w:rPr>
        <w:br/>
        <w:t xml:space="preserve">és tüneteit az elmúlt két évben.</w:t>
      </w:r>
      <w:r>
        <w:rPr>
          <w:color w:val="000000"/>
          <w:sz w:val="24"/>
          <w:szCs w:val="24"/>
        </w:rPr>
        <w:br/>
        <w:t xml:space="preserve">Eredmények: A kutatásban összesen 170 beteg vett részt, köztük 160 nő (94,12%) és 10</w:t>
      </w:r>
      <w:r>
        <w:rPr>
          <w:color w:val="000000"/>
          <w:sz w:val="24"/>
          <w:szCs w:val="24"/>
        </w:rPr>
        <w:br/>
        <w:t xml:space="preserve">férfi (5,88%). Az átlagéletkor a diagnóziskor 32,34 év volt. A betegek 41,18%-ának</w:t>
      </w:r>
      <w:r>
        <w:rPr>
          <w:color w:val="000000"/>
          <w:sz w:val="24"/>
          <w:szCs w:val="24"/>
        </w:rPr>
        <w:br/>
        <w:t xml:space="preserve">Fitzpatrick II, 42,35%-ának Fitzpatrick III bőrtípusa volt.</w:t>
      </w:r>
      <w:r>
        <w:rPr>
          <w:color w:val="000000"/>
          <w:sz w:val="24"/>
          <w:szCs w:val="24"/>
        </w:rPr>
        <w:br/>
        <w:t xml:space="preserve">Solaris keratosis 3 (1,76%), basalioma 5 (2,94%), in situ laphámsejtes carcinoma 2 (1,18%)</w:t>
      </w:r>
      <w:r>
        <w:rPr>
          <w:color w:val="000000"/>
          <w:sz w:val="24"/>
          <w:szCs w:val="24"/>
        </w:rPr>
        <w:br/>
        <w:t xml:space="preserve">betegnél fordult elő. A betegség kezdetekor 111 (65,29%) főnek volt bőrtünete, melyek</w:t>
      </w:r>
      <w:r>
        <w:rPr>
          <w:color w:val="000000"/>
          <w:sz w:val="24"/>
          <w:szCs w:val="24"/>
        </w:rPr>
        <w:br/>
        <w:t xml:space="preserve">közül leggyakoribbnak a pillangó erythema bizonyult (92,79 %). DLE-vel és SCLE-vel</w:t>
      </w:r>
      <w:r>
        <w:rPr>
          <w:color w:val="000000"/>
          <w:sz w:val="24"/>
          <w:szCs w:val="24"/>
        </w:rPr>
        <w:br/>
        <w:t xml:space="preserve">diagnosztizáltak száma 16 (10,00%) és 19 (11,18%) volt. A diagnózis előtt 30 főt (17,65%)</w:t>
      </w:r>
      <w:r>
        <w:rPr>
          <w:color w:val="000000"/>
          <w:sz w:val="24"/>
          <w:szCs w:val="24"/>
        </w:rPr>
        <w:br/>
        <w:t xml:space="preserve">ért nagy mennyiségű napfény sugárzás, ezen betegek 30,00%-ának DLE-s vagy SCLE-s</w:t>
      </w:r>
      <w:r>
        <w:rPr>
          <w:color w:val="000000"/>
          <w:sz w:val="24"/>
          <w:szCs w:val="24"/>
        </w:rPr>
        <w:br/>
        <w:t xml:space="preserve">bőrtünete volt. Az elmúlt 2 évben 65 páciensnek (38,24%) lángolt fel a betegsége, közülük</w:t>
      </w:r>
      <w:r>
        <w:rPr>
          <w:color w:val="000000"/>
          <w:sz w:val="24"/>
          <w:szCs w:val="24"/>
        </w:rPr>
        <w:br/>
        <w:t xml:space="preserve">38-nál (58,46%) fordultak elő bőrtünetek. A leggyakoribbnak a testszerte megjelenő</w:t>
      </w:r>
      <w:r>
        <w:rPr>
          <w:color w:val="000000"/>
          <w:sz w:val="24"/>
          <w:szCs w:val="24"/>
        </w:rPr>
        <w:br/>
        <w:t xml:space="preserve">papulák/plakkok bizonyultak (36,84%). A diagnózis felállítása óta 153-an (90,00%)</w:t>
      </w:r>
      <w:r>
        <w:rPr>
          <w:color w:val="000000"/>
          <w:sz w:val="24"/>
          <w:szCs w:val="24"/>
        </w:rPr>
        <w:br/>
        <w:t xml:space="preserve">használnak kombinált fényvédelmet. A betegek 88,2%-a használ fényvédőt, 77,65%</w:t>
      </w:r>
      <w:r>
        <w:rPr>
          <w:color w:val="000000"/>
          <w:sz w:val="24"/>
          <w:szCs w:val="24"/>
        </w:rPr>
        <w:br/>
        <w:t xml:space="preserve">tartózkodik árnyékban, 74,71%-a visel napszemüveget, 57,65%-a hord kalapot. A</w:t>
      </w:r>
      <w:r>
        <w:rPr>
          <w:color w:val="000000"/>
          <w:sz w:val="24"/>
          <w:szCs w:val="24"/>
        </w:rPr>
        <w:br/>
        <w:t xml:space="preserve">fényvédelmi módszerek alkalmazása ellenére, a bőrtünetekkel való fellángolás a betegek</w:t>
      </w:r>
      <w:r>
        <w:rPr>
          <w:color w:val="000000"/>
          <w:sz w:val="24"/>
          <w:szCs w:val="24"/>
        </w:rPr>
        <w:br/>
        <w:t xml:space="preserve">97,37%-ánál fordult elő.</w:t>
      </w:r>
      <w:r>
        <w:rPr>
          <w:color w:val="000000"/>
          <w:sz w:val="24"/>
          <w:szCs w:val="24"/>
        </w:rPr>
        <w:br/>
        <w:t xml:space="preserve">Diszkusszió: A betegség kezdetekor a klasszifikációs kritériumnak megfelelő pillangó</w:t>
      </w:r>
      <w:r>
        <w:rPr>
          <w:color w:val="000000"/>
          <w:sz w:val="24"/>
          <w:szCs w:val="24"/>
        </w:rPr>
        <w:br/>
        <w:t xml:space="preserve">erythema bizonyult leggyakoribb bőrtünetnek, ennek ellenére a betegség fellángolásakor a</w:t>
      </w:r>
      <w:r>
        <w:rPr>
          <w:color w:val="000000"/>
          <w:sz w:val="24"/>
          <w:szCs w:val="24"/>
        </w:rPr>
        <w:br/>
        <w:t xml:space="preserve">plakkok és/vagy papulák megjelenése gyakoribb volt. A bőrtünetekkel járó fellángolások</w:t>
      </w:r>
      <w:r>
        <w:rPr>
          <w:color w:val="000000"/>
          <w:sz w:val="24"/>
          <w:szCs w:val="24"/>
        </w:rPr>
        <w:br/>
        <w:t xml:space="preserve">esetén, csaknem az összes beteg alkalmazott valamilyen fényvédelmi módszert, mely</w:t>
      </w:r>
      <w:r>
        <w:rPr>
          <w:color w:val="000000"/>
          <w:sz w:val="24"/>
          <w:szCs w:val="24"/>
        </w:rPr>
        <w:br/>
        <w:t xml:space="preserve">felveti az elégtelen fényvédelem és a betegedukáció fontosságának jelentőségét.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077637">
    <w:multiLevelType w:val="hybridMultilevel"/>
    <w:lvl w:ilvl="0" w:tplc="322119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077637">
    <w:abstractNumId w:val="250776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78797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