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VIZI ZSIGMOND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zsigavizi@gmail.com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Varga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 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segítheti egy nátriumcsatorna mutációja emlődaganat sejtek invazivitását?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nátrium csatorna; mutáció; emlőrák; invazivitás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feszültség-kapuzott Na+ csatornák főként az ingerelhető sejtekben, az akciós potenciálok</w:t>
      </w:r>
      <w:r>
        <w:rPr>
          <w:color w:val="000000"/>
          <w:sz w:val="24"/>
          <w:szCs w:val="24"/>
        </w:rPr>
        <w:br/>
        <w:t xml:space="preserve">létrehozása révén ismertek, de nem-ingerelhető, köztük rákos sejtekben is gyakran</w:t>
      </w:r>
      <w:r>
        <w:rPr>
          <w:color w:val="000000"/>
          <w:sz w:val="24"/>
          <w:szCs w:val="24"/>
        </w:rPr>
        <w:br/>
        <w:t xml:space="preserve">kifejeződnek. A NaV1.5 csatorna elsősorban a szívizomsejtekben található, de emlőrák</w:t>
      </w:r>
      <w:r>
        <w:rPr>
          <w:color w:val="000000"/>
          <w:sz w:val="24"/>
          <w:szCs w:val="24"/>
        </w:rPr>
        <w:br/>
        <w:t xml:space="preserve">sejtekben is kifejeződik, és emelkedett expressziót mutattak ki az invazivitásra és</w:t>
      </w:r>
      <w:r>
        <w:rPr>
          <w:color w:val="000000"/>
          <w:sz w:val="24"/>
          <w:szCs w:val="24"/>
        </w:rPr>
        <w:br/>
        <w:t xml:space="preserve">metasztázisra hajlamos tripla negatív daganattípusokban. Ez alapján a NaV1.5 egy</w:t>
      </w:r>
      <w:r>
        <w:rPr>
          <w:color w:val="000000"/>
          <w:sz w:val="24"/>
          <w:szCs w:val="24"/>
        </w:rPr>
        <w:br/>
        <w:t xml:space="preserve">potenciális biomarker az emlőrák prognózisában, valamint lehetséges farmakológiai</w:t>
      </w:r>
      <w:r>
        <w:rPr>
          <w:color w:val="000000"/>
          <w:sz w:val="24"/>
          <w:szCs w:val="24"/>
        </w:rPr>
        <w:br/>
        <w:t xml:space="preserve">célpont az invazivitás és a metasztázis csökkentésére. A korlátozott keringés, fokozott</w:t>
      </w:r>
      <w:r>
        <w:rPr>
          <w:color w:val="000000"/>
          <w:sz w:val="24"/>
          <w:szCs w:val="24"/>
        </w:rPr>
        <w:br/>
        <w:t xml:space="preserve">glikolízis és hipoxia sajátos, savas tumor mikrokörnyezetet hoz létre, melyhez a rákos</w:t>
      </w:r>
      <w:r>
        <w:rPr>
          <w:color w:val="000000"/>
          <w:sz w:val="24"/>
          <w:szCs w:val="24"/>
        </w:rPr>
        <w:br/>
        <w:t xml:space="preserve">sejteknek adaptálódniuk kell túlélésük érdekében. Ez gyakran a homeosztázis</w:t>
      </w:r>
      <w:r>
        <w:rPr>
          <w:color w:val="000000"/>
          <w:sz w:val="24"/>
          <w:szCs w:val="24"/>
        </w:rPr>
        <w:br/>
        <w:t xml:space="preserve">fenntartásához szükséges fehérjék, így ioncsatornák mutációit okozza.</w:t>
      </w:r>
      <w:r>
        <w:rPr>
          <w:color w:val="000000"/>
          <w:sz w:val="24"/>
          <w:szCs w:val="24"/>
        </w:rPr>
        <w:br/>
        <w:t xml:space="preserve">Célunk a NaV1.5 csatorna mellrák mintákban azonosított mutációinak a csatorna</w:t>
      </w:r>
      <w:r>
        <w:rPr>
          <w:color w:val="000000"/>
          <w:sz w:val="24"/>
          <w:szCs w:val="24"/>
        </w:rPr>
        <w:br/>
        <w:t xml:space="preserve">kapuzására, és annak pH-függésére kifejtett hatásának vizsgálata volt. Elsőként a COSMIC</w:t>
      </w:r>
      <w:r>
        <w:rPr>
          <w:color w:val="000000"/>
          <w:sz w:val="24"/>
          <w:szCs w:val="24"/>
        </w:rPr>
        <w:br/>
        <w:t xml:space="preserve">(rákok szomatikus mutációinak katalógusa) adatbázisból kikerestük a NaV1.5 génjének</w:t>
      </w:r>
      <w:r>
        <w:rPr>
          <w:color w:val="000000"/>
          <w:sz w:val="24"/>
          <w:szCs w:val="24"/>
        </w:rPr>
        <w:br/>
        <w:t xml:space="preserve">(SCN5A) gyakoribb mutációit mellrákban. Ezek közül az E346K mutációt választottuk ki,</w:t>
      </w:r>
      <w:r>
        <w:rPr>
          <w:color w:val="000000"/>
          <w:sz w:val="24"/>
          <w:szCs w:val="24"/>
        </w:rPr>
        <w:br/>
        <w:t xml:space="preserve">mely a csatorna egyik extracelluláris régiójában található, és a töltéscsere miatt</w:t>
      </w:r>
      <w:r>
        <w:rPr>
          <w:color w:val="000000"/>
          <w:sz w:val="24"/>
          <w:szCs w:val="24"/>
        </w:rPr>
        <w:br/>
        <w:t xml:space="preserve">feltételeztük, hogy a csatorna kapuzásának pH-függésében is szerepe lehet.</w:t>
      </w:r>
      <w:r>
        <w:rPr>
          <w:color w:val="000000"/>
          <w:sz w:val="24"/>
          <w:szCs w:val="24"/>
        </w:rPr>
        <w:br/>
        <w:t xml:space="preserve">Ezután előállítottuk a mutáns csatornát helyspecifikus mutagenezis segítségével, és a gént</w:t>
      </w:r>
      <w:r>
        <w:rPr>
          <w:color w:val="000000"/>
          <w:sz w:val="24"/>
          <w:szCs w:val="24"/>
        </w:rPr>
        <w:br/>
        <w:t xml:space="preserve">tartalmazó plazmidot tranziens transzfekcióval juttattuk CHO sejtekbe. A vad-típusú és</w:t>
      </w:r>
      <w:r>
        <w:rPr>
          <w:color w:val="000000"/>
          <w:sz w:val="24"/>
          <w:szCs w:val="24"/>
        </w:rPr>
        <w:br/>
        <w:t xml:space="preserve">mutáns csatorna kapuzását a patch-clamp technikával vizsgáltuk teljes-sejtes</w:t>
      </w:r>
      <w:r>
        <w:rPr>
          <w:color w:val="000000"/>
          <w:sz w:val="24"/>
          <w:szCs w:val="24"/>
        </w:rPr>
        <w:br/>
        <w:t xml:space="preserve">konfigurációban pH 7,35-ös és 6,0-os extracelluláris oldatokban különböző feszültségprotokollok alkalmazásával.</w:t>
      </w:r>
      <w:r>
        <w:rPr>
          <w:color w:val="000000"/>
          <w:sz w:val="24"/>
          <w:szCs w:val="24"/>
        </w:rPr>
        <w:br/>
        <w:t xml:space="preserve">Eredményeink alapján a csatornák nyitási feszültség-küszöbében nem volt eltérés, viszont</w:t>
      </w:r>
      <w:r>
        <w:rPr>
          <w:color w:val="000000"/>
          <w:sz w:val="24"/>
          <w:szCs w:val="24"/>
        </w:rPr>
        <w:br/>
        <w:t xml:space="preserve">a mutáns csatorna egyensúlyi inaktivációs görbéje jelentősen jobbra tolódott, ami egy</w:t>
      </w:r>
      <w:r>
        <w:rPr>
          <w:color w:val="000000"/>
          <w:sz w:val="24"/>
          <w:szCs w:val="24"/>
        </w:rPr>
        <w:br/>
        <w:t xml:space="preserve">szélesebb aktív membránpotenciál ablakot biztosít a mutáns csatornák működéséhez, és</w:t>
      </w:r>
      <w:r>
        <w:rPr>
          <w:color w:val="000000"/>
          <w:sz w:val="24"/>
          <w:szCs w:val="24"/>
        </w:rPr>
        <w:br/>
        <w:t xml:space="preserve">összhangban van a rákos sejtek pozitívabb nyugalmi potenciáljával is. A mutáns csatorna</w:t>
      </w:r>
      <w:r>
        <w:rPr>
          <w:color w:val="000000"/>
          <w:sz w:val="24"/>
          <w:szCs w:val="24"/>
        </w:rPr>
        <w:br/>
        <w:t xml:space="preserve">gyorsabban tért vissza az inaktivációból és ennek megfelelően kisebb mértékű kumulatív</w:t>
      </w:r>
      <w:r>
        <w:rPr>
          <w:color w:val="000000"/>
          <w:sz w:val="24"/>
          <w:szCs w:val="24"/>
        </w:rPr>
        <w:br/>
        <w:t xml:space="preserve">inaktivációt mutatott a vad-típusnál a pH-tól függetlenül. Ezek alapján a mutáció a csatorna</w:t>
      </w:r>
      <w:r>
        <w:rPr>
          <w:color w:val="000000"/>
          <w:sz w:val="24"/>
          <w:szCs w:val="24"/>
        </w:rPr>
        <w:br/>
        <w:t xml:space="preserve">fokozott működését okozhatja a rákos sejtekben, ami elősegítheti az invazivitást és</w:t>
      </w:r>
      <w:r>
        <w:rPr>
          <w:color w:val="000000"/>
          <w:sz w:val="24"/>
          <w:szCs w:val="24"/>
        </w:rPr>
        <w:br/>
        <w:t xml:space="preserve">metasztázist.</w:t>
      </w:r>
      <w:r>
        <w:rPr>
          <w:color w:val="000000"/>
          <w:sz w:val="24"/>
          <w:szCs w:val="24"/>
        </w:rPr>
        <w:br/>
        <w:t xml:space="preserve">Támogatás: Nemzeti Orvosbiológiai Alapítvány Nemzeti Tudósképző Akadémia</w:t>
      </w:r>
      <w:r>
        <w:rPr>
          <w:color w:val="000000"/>
          <w:sz w:val="24"/>
          <w:szCs w:val="24"/>
        </w:rPr>
        <w:br/>
        <w:t xml:space="preserve">Programja támogatta a Kulturális és Innovációs Minisztérium pénzügyi hozzájárulásával.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87929">
    <w:multiLevelType w:val="hybridMultilevel"/>
    <w:lvl w:ilvl="0" w:tplc="52721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87929">
    <w:abstractNumId w:val="76987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02882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