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ATTILA SIK</w:t>
            </w:r>
          </w:p>
          <w:p w:rsidR="00C275A3" w:rsidRDefault="00A96AEC" w:rsidP="00C275A3">
            <w:pPr>
              <w:pStyle w:val="Hallgatokepzes"/>
            </w:pPr>
            <w:r>
              <w:t>Civil Engineering - Geotechnics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Salem G. NEHME</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fine aggregate on the mechanical and other properties of the self-compacting concrete (SCC)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demand for concrete with high quality is permanent. The claim to build aesthetics reinforced concrete structures is increasing. In the last decade the development of the new concreting procedures became faster, therefore the concrete was further developed to be economical and multi-faceted. The self-compacting concrete is used in the preconstruction works of the building industry, because only in these factories is possible to measure the aggregate enough precisely. Primary prestressed concrete specimens are finished in the factories, where the high early strength is the most important requirement. The production became profitable and quicker with this new technology.</w:t>
      </w:r>
    </w:p>
    <w:p>
      <w:pPr>
        <w:pBdr/>
        <w:spacing w:before="240" w:after="240" w:line="240" w:lineRule="auto"/>
        <w:ind w:left="0" w:right="0"/>
        <w:jc w:val="left"/>
      </w:pPr>
      <w:r>
        <w:rPr>
          <w:color w:val="000000"/>
          <w:sz w:val="24"/>
          <w:szCs w:val="24"/>
        </w:rPr>
        <w:t xml:space="preserve">These days the using of self-compacting concrete is popular. Therefore my goal was with this research to answer the following question: How the mechanical and other properties of the self-compacting concrete is affected by the fine aggregate? The aim of this paper was to study the effect of fine aggregate, and to evaluate and compare the results, especially the compressive strength, the frost-resistance and the water tightness. Therefore, 12 different and etalon concrete recipes were studied. In the special recipes the amount of fine aggregate was different with increasing fine aggregate content. The fine aggregates were: limestone and metakaolin. It was important to change the water-cement ratio during the designing of the recipes as well.</w:t>
      </w:r>
    </w:p>
    <w:p>
      <w:pPr>
        <w:pBdr/>
        <w:spacing w:before="240" w:after="240" w:line="240" w:lineRule="auto"/>
        <w:ind w:left="0" w:right="0"/>
        <w:jc w:val="left"/>
      </w:pPr>
      <w:r>
        <w:rPr>
          <w:color w:val="000000"/>
          <w:sz w:val="24"/>
          <w:szCs w:val="24"/>
        </w:rPr>
        <w:t xml:space="preserve">The specimens were stored in water for 7 days after the concrete mixing. The strength tests were carried out on 2, 7 and 28 days old specimens. 3-3 pieces of specimens were used for every strength test. It is easy to show the effect of the variable (additional additive, cement content, water-cement ratio, fine aggregate content) for the strength with the laboratory experimental results.</w:t>
      </w:r>
    </w:p>
    <w:p>
      <w:pPr>
        <w:pBdr/>
        <w:spacing w:before="240" w:after="240" w:line="240" w:lineRule="auto"/>
        <w:ind w:left="0" w:right="0"/>
        <w:jc w:val="left"/>
      </w:pPr>
      <w:r>
        <w:rPr>
          <w:color w:val="000000"/>
          <w:sz w:val="24"/>
          <w:szCs w:val="24"/>
        </w:rPr>
        <w:t xml:space="preserve">The specimens were 28 days old, when the frost-resistance and water tightness tests were carried out. Therefore, the results can be compared with reasonable accuracy.</w:t>
      </w:r>
    </w:p>
    <w:p>
      <w:pPr>
        <w:pBdr/>
        <w:spacing w:before="240" w:after="240" w:line="240" w:lineRule="auto"/>
        <w:ind w:left="0" w:right="0"/>
        <w:jc w:val="left"/>
      </w:pPr>
      <w:r>
        <w:rPr>
          <w:color w:val="000000"/>
          <w:sz w:val="24"/>
          <w:szCs w:val="24"/>
        </w:rPr>
        <w:t xml:space="preserve">This paper is focused on the laboratory experimental results and on the evaluating and comparing of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96834">
    <w:multiLevelType w:val="hybridMultilevel"/>
    <w:lvl w:ilvl="0" w:tplc="13832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96834">
    <w:abstractNumId w:val="592968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108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