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HOMOKI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homokiesztu@gmail.com</w:t>
            </w:r>
            <w:r w:rsidRPr="001067CD">
              <w:rPr>
                <w:i/>
              </w:rPr>
              <w:br/>
            </w:r>
            <w:r w:rsidR="00A96AEC">
              <w:t>Molekuláris biológia 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Ujfalusi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X kromoszóma inaktivációs mintázatot vizsgáló módszer beállítása és tesztelése X kromoszómához kötött betegségek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X kromoszóma inaktiváció; Humara assay; X kromoszóma aberrációk; Duchenne izomdisztrófia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X kromoszómához kötött kórképek mutációit vagy szerkezeti X kromoszóma eltérést</w:t>
      </w:r>
      <w:r>
        <w:rPr>
          <w:color w:val="000000"/>
          <w:sz w:val="24"/>
          <w:szCs w:val="24"/>
        </w:rPr>
        <w:br/>
        <w:t xml:space="preserve">hordozó nők lehetnek tünetmentesek, vagy eltérő súlyosságú tüneteket mutató betegek. Az</w:t>
      </w:r>
      <w:r>
        <w:rPr>
          <w:color w:val="000000"/>
          <w:sz w:val="24"/>
          <w:szCs w:val="24"/>
        </w:rPr>
        <w:br/>
        <w:t xml:space="preserve">X inaktiváció jelensége miatt a genetikai eltérést hordozó nők klinikai állapota</w:t>
      </w:r>
      <w:r>
        <w:rPr>
          <w:color w:val="000000"/>
          <w:sz w:val="24"/>
          <w:szCs w:val="24"/>
        </w:rPr>
        <w:br/>
        <w:t xml:space="preserve">(tünetmentes/tünetes) előre nem megjósolható, a kóros X kromoszóma inaktiválódásának</w:t>
      </w:r>
      <w:r>
        <w:rPr>
          <w:color w:val="000000"/>
          <w:sz w:val="24"/>
          <w:szCs w:val="24"/>
        </w:rPr>
        <w:br/>
        <w:t xml:space="preserve">mértékétől függ. Normál körülmények között az X inaktiváció random (50:50), az X</w:t>
      </w:r>
      <w:r>
        <w:rPr>
          <w:color w:val="000000"/>
          <w:sz w:val="24"/>
          <w:szCs w:val="24"/>
        </w:rPr>
        <w:br/>
        <w:t xml:space="preserve">kromoszóma genetikai eltérései következtében azonban ez az arány eltolódhat. Az X</w:t>
      </w:r>
      <w:r>
        <w:rPr>
          <w:color w:val="000000"/>
          <w:sz w:val="24"/>
          <w:szCs w:val="24"/>
        </w:rPr>
        <w:br/>
        <w:t xml:space="preserve">inaktivációs mintázat (random/non-random) ismerete pontosabb genotípus-fenotípus</w:t>
      </w:r>
      <w:r>
        <w:rPr>
          <w:color w:val="000000"/>
          <w:sz w:val="24"/>
          <w:szCs w:val="24"/>
        </w:rPr>
        <w:br/>
        <w:t xml:space="preserve">összefüggés megadását teszi lehetővé X-hez köthető kórképekben a hordozó nők esetén.</w:t>
      </w:r>
      <w:r>
        <w:rPr>
          <w:color w:val="000000"/>
          <w:sz w:val="24"/>
          <w:szCs w:val="24"/>
        </w:rPr>
        <w:br/>
        <w:t xml:space="preserve">Az X inaktivációs profil vizsgálata a Klinefelter szindrómás (KS) (XXY) férfi betegek</w:t>
      </w:r>
      <w:r>
        <w:rPr>
          <w:color w:val="000000"/>
          <w:sz w:val="24"/>
          <w:szCs w:val="24"/>
        </w:rPr>
        <w:br/>
        <w:t xml:space="preserve">esetén is informatív lehet.</w:t>
      </w:r>
      <w:r>
        <w:rPr>
          <w:color w:val="000000"/>
          <w:sz w:val="24"/>
          <w:szCs w:val="24"/>
        </w:rPr>
        <w:br/>
        <w:t xml:space="preserve">Munkám célja X inaktivációs mintázatot vizsgáló módszer beállítása, majd tesztelése volt</w:t>
      </w:r>
      <w:r>
        <w:rPr>
          <w:color w:val="000000"/>
          <w:sz w:val="24"/>
          <w:szCs w:val="24"/>
        </w:rPr>
        <w:br/>
        <w:t xml:space="preserve">X-hez kötött genetikai eltéréseket hordozó nők, valamint KS betegek esetén a pontosabb</w:t>
      </w:r>
      <w:r>
        <w:rPr>
          <w:color w:val="000000"/>
          <w:sz w:val="24"/>
          <w:szCs w:val="24"/>
        </w:rPr>
        <w:br/>
        <w:t xml:space="preserve">genotípus-fenotípus összefüggés megadása érdekében.</w:t>
      </w:r>
      <w:r>
        <w:rPr>
          <w:color w:val="000000"/>
          <w:sz w:val="24"/>
          <w:szCs w:val="24"/>
        </w:rPr>
        <w:br/>
        <w:t xml:space="preserve">Vizsgálataim során a HUMARA assay optimalizálását végeztem el, amely az androgén</w:t>
      </w:r>
      <w:r>
        <w:rPr>
          <w:color w:val="000000"/>
          <w:sz w:val="24"/>
          <w:szCs w:val="24"/>
        </w:rPr>
        <w:br/>
        <w:t xml:space="preserve">receptor génen belüli polimorf (CAG repeat) régiót vizsgálja metiláció-szenzitív restrikciós</w:t>
      </w:r>
      <w:r>
        <w:rPr>
          <w:color w:val="000000"/>
          <w:sz w:val="24"/>
          <w:szCs w:val="24"/>
        </w:rPr>
        <w:br/>
        <w:t xml:space="preserve">emésztés (HpaII) segítségével. Duchenne izomdisztrófia (DMD) mutációkat, X</w:t>
      </w:r>
      <w:r>
        <w:rPr>
          <w:color w:val="000000"/>
          <w:sz w:val="24"/>
          <w:szCs w:val="24"/>
        </w:rPr>
        <w:br/>
        <w:t xml:space="preserve">kromoszóma szerkezeti aberrációkat hordozó nők és KS férfiak tárolt DNS mintáit</w:t>
      </w:r>
      <w:r>
        <w:rPr>
          <w:color w:val="000000"/>
          <w:sz w:val="24"/>
          <w:szCs w:val="24"/>
        </w:rPr>
        <w:br/>
        <w:t xml:space="preserve">teszteltem. Eredményeimet összevetettem a betegek klinikai képével.</w:t>
      </w:r>
      <w:r>
        <w:rPr>
          <w:color w:val="000000"/>
          <w:sz w:val="24"/>
          <w:szCs w:val="24"/>
        </w:rPr>
        <w:br/>
        <w:t xml:space="preserve">Az eddig vizsgált páciensek között a DMD betegcsoportban különböző mértékű nemrandom X inaktivációkat azonosítottam. Egy 97:3 arányú eltolódást mutató esetben a</w:t>
      </w:r>
      <w:r>
        <w:rPr>
          <w:color w:val="000000"/>
          <w:sz w:val="24"/>
          <w:szCs w:val="24"/>
        </w:rPr>
        <w:br/>
        <w:t xml:space="preserve">mutáció hordozó egyénnél a DMD tüneteinek lassú, fokozatos progressziója volt észlelhető,</w:t>
      </w:r>
      <w:r>
        <w:rPr>
          <w:color w:val="000000"/>
          <w:sz w:val="24"/>
          <w:szCs w:val="24"/>
        </w:rPr>
        <w:br/>
        <w:t xml:space="preserve">ami felveti annak lehetőségét, hogy nem a kóros X inaktiválódott. A 76:23 inaktivációs</w:t>
      </w:r>
      <w:r>
        <w:rPr>
          <w:color w:val="000000"/>
          <w:sz w:val="24"/>
          <w:szCs w:val="24"/>
        </w:rPr>
        <w:br/>
        <w:t xml:space="preserve">mintázattal rendelkező nő ezzel szemben a vizsgálat időpontjáig tünetmentes volt. Az Xq</w:t>
      </w:r>
      <w:r>
        <w:rPr>
          <w:color w:val="000000"/>
          <w:sz w:val="24"/>
          <w:szCs w:val="24"/>
        </w:rPr>
        <w:br/>
        <w:t xml:space="preserve">deléciót hordozó nőbeteg mintájában teljes mértékben eltolt (100:0) inaktivációs mintázat</w:t>
      </w:r>
      <w:r>
        <w:rPr>
          <w:color w:val="000000"/>
          <w:sz w:val="24"/>
          <w:szCs w:val="24"/>
        </w:rPr>
        <w:br/>
        <w:t xml:space="preserve">igazolódott (feltehetően a kóros X), ami magyarázhatja a fenotípus eltérések hiányát. A KS</w:t>
      </w:r>
      <w:r>
        <w:rPr>
          <w:color w:val="000000"/>
          <w:sz w:val="24"/>
          <w:szCs w:val="24"/>
        </w:rPr>
        <w:br/>
        <w:t xml:space="preserve">betegcsoportot reprezentáló esetben közel random (62:38) inaktivációs mintázatot</w:t>
      </w:r>
      <w:r>
        <w:rPr>
          <w:color w:val="000000"/>
          <w:sz w:val="24"/>
          <w:szCs w:val="24"/>
        </w:rPr>
        <w:br/>
        <w:t xml:space="preserve">mutattam ki. Az egyes betegcsoportok további vizsgálatai folyamatban vannak.</w:t>
      </w:r>
      <w:r>
        <w:rPr>
          <w:color w:val="000000"/>
          <w:sz w:val="24"/>
          <w:szCs w:val="24"/>
        </w:rPr>
        <w:br/>
        <w:t xml:space="preserve">Eredményeim alapján a Humara assay megfelelő módszer az X inaktiváció vizsgálatára.</w:t>
      </w:r>
      <w:r>
        <w:rPr>
          <w:color w:val="000000"/>
          <w:sz w:val="24"/>
          <w:szCs w:val="24"/>
        </w:rPr>
        <w:br/>
        <w:t xml:space="preserve">Alkalmazásával pontosabb genotípus-fenotípus összefüggés leírás és személyre szabott</w:t>
      </w:r>
      <w:r>
        <w:rPr>
          <w:color w:val="000000"/>
          <w:sz w:val="24"/>
          <w:szCs w:val="24"/>
        </w:rPr>
        <w:br/>
        <w:t xml:space="preserve">genetikai tanácsadás biztosítható X-hez kötött genetikai betegségek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698610">
    <w:multiLevelType w:val="hybridMultilevel"/>
    <w:lvl w:ilvl="0" w:tplc="37722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698610">
    <w:abstractNumId w:val="896986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7708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