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MARTIS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martisgabriella1@gmail.com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Betegutak és az onkológiai ellátás változása a COVID-19 pandémia hatására a DEKK Szülészeti és Nőgyógyászati Klinikán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nőgyógyászati onkológia ; Covid-19 ; betegutak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COVID-19 világszerte csökkentette az egészségügyi források elérhetőségét, amely kihatott</w:t>
      </w:r>
      <w:r>
        <w:rPr>
          <w:color w:val="000000"/>
          <w:sz w:val="24"/>
          <w:szCs w:val="24"/>
        </w:rPr>
        <w:br/>
        <w:t xml:space="preserve">a nőgyógyászati rákos megbetegedések kezelésére is. A daganatos betegek kezelésében</w:t>
      </w:r>
      <w:r>
        <w:rPr>
          <w:color w:val="000000"/>
          <w:sz w:val="24"/>
          <w:szCs w:val="24"/>
        </w:rPr>
        <w:br/>
        <w:t xml:space="preserve">bekövetkezett változások és a kezelések késedelme a COVID-19 járvány idején szignifikánsan</w:t>
      </w:r>
      <w:r>
        <w:rPr>
          <w:color w:val="000000"/>
          <w:sz w:val="24"/>
          <w:szCs w:val="24"/>
        </w:rPr>
        <w:br/>
        <w:t xml:space="preserve">befolyásolta a daganatos megbetegedésekhez kapcsolódó túlélési mutatókat.</w:t>
      </w:r>
      <w:r>
        <w:rPr>
          <w:color w:val="000000"/>
          <w:sz w:val="24"/>
          <w:szCs w:val="24"/>
        </w:rPr>
        <w:br/>
        <w:t xml:space="preserve">Továbbá a betegutak átrendeződése és a kapacitások priorizálása átalakította a betegek</w:t>
      </w:r>
      <w:r>
        <w:rPr>
          <w:color w:val="000000"/>
          <w:sz w:val="24"/>
          <w:szCs w:val="24"/>
        </w:rPr>
        <w:br/>
        <w:t xml:space="preserve">utánkövetését és a rehabilitációhoz való hozzáférést,amely szintén negatívan</w:t>
      </w:r>
      <w:r>
        <w:rPr>
          <w:color w:val="000000"/>
          <w:sz w:val="24"/>
          <w:szCs w:val="24"/>
        </w:rPr>
        <w:br/>
        <w:t xml:space="preserve">hatott a túlélési mutatókra. Vizsgálatunkban ezen hatásokat tanulmányoztuk a</w:t>
      </w:r>
      <w:r>
        <w:rPr>
          <w:color w:val="000000"/>
          <w:sz w:val="24"/>
          <w:szCs w:val="24"/>
        </w:rPr>
        <w:br/>
        <w:t xml:space="preserve">nőgyógyászati daganatos betegeknél, különös tekintettel az első</w:t>
      </w:r>
      <w:r>
        <w:rPr>
          <w:color w:val="000000"/>
          <w:sz w:val="24"/>
          <w:szCs w:val="24"/>
        </w:rPr>
        <w:br/>
        <w:t xml:space="preserve">szakellátás és a definitív onkológiai ellátás megkezdése közötti időintervallumra, valamint a</w:t>
      </w:r>
      <w:r>
        <w:rPr>
          <w:color w:val="000000"/>
          <w:sz w:val="24"/>
          <w:szCs w:val="24"/>
        </w:rPr>
        <w:br/>
        <w:t xml:space="preserve">betegek progressziómentes túlélési mutatóira.</w:t>
      </w:r>
      <w:r>
        <w:rPr>
          <w:color w:val="000000"/>
          <w:sz w:val="24"/>
          <w:szCs w:val="24"/>
        </w:rPr>
        <w:br/>
        <w:t xml:space="preserve">Betegek és módszerek</w:t>
      </w:r>
      <w:r>
        <w:rPr>
          <w:color w:val="000000"/>
          <w:sz w:val="24"/>
          <w:szCs w:val="24"/>
        </w:rPr>
        <w:br/>
        <w:t xml:space="preserve">A vizsgálat retrospektív jellegű, a 2018.01.01. és 2023.12.31. között felismert és</w:t>
      </w:r>
      <w:r>
        <w:rPr>
          <w:color w:val="000000"/>
          <w:sz w:val="24"/>
          <w:szCs w:val="24"/>
        </w:rPr>
        <w:br/>
        <w:t xml:space="preserve">kezelt betegek adatait elemeztük. Összehasonlítottuk a betegségcsoportok felismeréskor</w:t>
      </w:r>
      <w:r>
        <w:rPr>
          <w:color w:val="000000"/>
          <w:sz w:val="24"/>
          <w:szCs w:val="24"/>
        </w:rPr>
        <w:br/>
        <w:t xml:space="preserve">meghatározott stádiumát, az első szakellátás és a definitív kezelés megkezdése közötti</w:t>
      </w:r>
      <w:r>
        <w:rPr>
          <w:color w:val="000000"/>
          <w:sz w:val="24"/>
          <w:szCs w:val="24"/>
        </w:rPr>
        <w:br/>
        <w:t xml:space="preserve">időintervallumot, valamint a betegek progressziómentes túlélési adatait (PFS) az első</w:t>
      </w:r>
      <w:r>
        <w:rPr>
          <w:color w:val="000000"/>
          <w:sz w:val="24"/>
          <w:szCs w:val="24"/>
        </w:rPr>
        <w:br/>
        <w:t xml:space="preserve">vonalbeli kezelést követően. Az adatok feldolgozásához és statisztikai elemzéséhez</w:t>
      </w:r>
      <w:r>
        <w:rPr>
          <w:color w:val="000000"/>
          <w:sz w:val="24"/>
          <w:szCs w:val="24"/>
        </w:rPr>
        <w:br/>
        <w:t xml:space="preserve">az IBM SPSS 28.0 rendszert használtuk.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Összesen 1631 beteg klinikai adatait vizsgáltuk.A vizsgálati időszakban jelentős betegszám-</w:t>
      </w:r>
      <w:r>
        <w:rPr>
          <w:color w:val="000000"/>
          <w:sz w:val="24"/>
          <w:szCs w:val="24"/>
        </w:rPr>
        <w:br/>
        <w:t xml:space="preserve">növekedést tapasztaltunk a COVID-19 lecsengését követően (több mint 30%). A</w:t>
      </w:r>
      <w:r>
        <w:rPr>
          <w:color w:val="000000"/>
          <w:sz w:val="24"/>
          <w:szCs w:val="24"/>
        </w:rPr>
        <w:br/>
        <w:t xml:space="preserve">stádiumok eloszlása jelentősen megváltozott a pandémia alatt: a korai stádiumú betegek</w:t>
      </w:r>
      <w:r>
        <w:rPr>
          <w:color w:val="000000"/>
          <w:sz w:val="24"/>
          <w:szCs w:val="24"/>
        </w:rPr>
        <w:br/>
        <w:t xml:space="preserve">aránya csökkent (I. stádium: 51%-ról 45%-ra; II. stádium: 15%-ról 13%-ra), míg az</w:t>
      </w:r>
      <w:r>
        <w:rPr>
          <w:color w:val="000000"/>
          <w:sz w:val="24"/>
          <w:szCs w:val="24"/>
        </w:rPr>
        <w:br/>
        <w:t xml:space="preserve">előrehaladott stádiumú betegek aránya emelkedett (III. stádium: 25%-ról 28%-ra; IV.</w:t>
      </w:r>
      <w:r>
        <w:rPr>
          <w:color w:val="000000"/>
          <w:sz w:val="24"/>
          <w:szCs w:val="24"/>
        </w:rPr>
        <w:br/>
        <w:t xml:space="preserve">stádium: 8%-ról 14%-ra). Ezek az arányok a pandémia után is hasonlóak maradtak. A betegek</w:t>
      </w:r>
      <w:r>
        <w:rPr>
          <w:color w:val="000000"/>
          <w:sz w:val="24"/>
          <w:szCs w:val="24"/>
        </w:rPr>
        <w:br/>
        <w:t xml:space="preserve">egyéves betegségmentes túlélési aránya és a PFS a legtöbb betegségcsoportban jelentősen</w:t>
      </w:r>
      <w:r>
        <w:rPr>
          <w:color w:val="000000"/>
          <w:sz w:val="24"/>
          <w:szCs w:val="24"/>
        </w:rPr>
        <w:br/>
        <w:t xml:space="preserve">romlott, és ez a romlás a pandémia után is megfigyelhető volt.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Eredményeink alapján elmondható, hogy minden betegségcsoportot figyelembe véve az</w:t>
      </w:r>
      <w:r>
        <w:rPr>
          <w:color w:val="000000"/>
          <w:sz w:val="24"/>
          <w:szCs w:val="24"/>
        </w:rPr>
        <w:br/>
        <w:t xml:space="preserve">előrehaladott stádiumú betegek aránya jelentősen növekedett.Egyes betegségek esetében a pandémia</w:t>
      </w:r>
      <w:r>
        <w:rPr>
          <w:color w:val="000000"/>
          <w:sz w:val="24"/>
          <w:szCs w:val="24"/>
        </w:rPr>
        <w:br/>
        <w:t xml:space="preserve">lecsengését követően ez a tendencia enyhült.A szakellátásban töltött időintervallum a definitív kezelés megkezdése</w:t>
      </w:r>
      <w:r>
        <w:rPr>
          <w:color w:val="000000"/>
          <w:sz w:val="24"/>
          <w:szCs w:val="24"/>
        </w:rPr>
        <w:br/>
        <w:t xml:space="preserve">előtt nem növekedett szignifikánsan. Ez arra utal,hogy az onkológia ellátás a pandémia alatt is megfelelően működött.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85945">
    <w:multiLevelType w:val="hybridMultilevel"/>
    <w:lvl w:ilvl="0" w:tplc="20516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85945">
    <w:abstractNumId w:val="745859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634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