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CSABA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csa.balogh.0165@gmail.com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Hermanné Dr. Dienes Beatrix Éva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töltésmozgás vizsgálata vázizomban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vázizom; töltésmozgás; szoftverfejlesztés; dhpr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vázizom összehúzódása az elektromechanikai kapcsolatnak nevezett folyamat</w:t>
      </w:r>
      <w:r>
        <w:rPr>
          <w:color w:val="000000"/>
          <w:sz w:val="24"/>
          <w:szCs w:val="24"/>
        </w:rPr>
        <w:br/>
        <w:t xml:space="preserve">következtében jön létre. Ennek során az akciós potenciál depolarizálja a T-tubulus</w:t>
      </w:r>
      <w:r>
        <w:rPr>
          <w:color w:val="000000"/>
          <w:sz w:val="24"/>
          <w:szCs w:val="24"/>
        </w:rPr>
        <w:br/>
        <w:t xml:space="preserve">membránt, ami az itt elhelyezkedő L-típusú feszültségérzékeny kalciumcsatornák</w:t>
      </w:r>
      <w:r>
        <w:rPr>
          <w:color w:val="000000"/>
          <w:sz w:val="24"/>
          <w:szCs w:val="24"/>
        </w:rPr>
        <w:br/>
        <w:t xml:space="preserve">(dihidropiridin receptor, DHPR, CaV1.1) konformációjának megváltozását okozza. Ez egy</w:t>
      </w:r>
      <w:r>
        <w:rPr>
          <w:color w:val="000000"/>
          <w:sz w:val="24"/>
          <w:szCs w:val="24"/>
        </w:rPr>
        <w:br/>
        <w:t xml:space="preserve">mechanikai jel a RyR1 receptoroknak, amelyek aktiválódása révén kalcium szabadul fel a</w:t>
      </w:r>
      <w:r>
        <w:rPr>
          <w:color w:val="000000"/>
          <w:sz w:val="24"/>
          <w:szCs w:val="24"/>
        </w:rPr>
        <w:br/>
        <w:t xml:space="preserve">szarkoplazmatikus retikulumból, ami elindítja az izomkontrakciót.</w:t>
      </w:r>
      <w:r>
        <w:rPr>
          <w:color w:val="000000"/>
          <w:sz w:val="24"/>
          <w:szCs w:val="24"/>
        </w:rPr>
        <w:br/>
        <w:t xml:space="preserve">A DHPR konformációváltozása a feszültségérzékelő doménjének membránfeszültségváltozás következtében fellépő mozgásának következménye. Ez a mozgás elektromos jelet</w:t>
      </w:r>
      <w:r>
        <w:rPr>
          <w:color w:val="000000"/>
          <w:sz w:val="24"/>
          <w:szCs w:val="24"/>
        </w:rPr>
        <w:br/>
        <w:t xml:space="preserve">generál, amely töltésmozgásként regisztrálható. Nem közvetlenül az ionáramláshoz</w:t>
      </w:r>
      <w:r>
        <w:rPr>
          <w:color w:val="000000"/>
          <w:sz w:val="24"/>
          <w:szCs w:val="24"/>
        </w:rPr>
        <w:br/>
        <w:t xml:space="preserve">kapcsolódik, hanem az ioncsatorna állapotváltozásának jele. A töltésmozgás a DHPR azon</w:t>
      </w:r>
      <w:r>
        <w:rPr>
          <w:color w:val="000000"/>
          <w:sz w:val="24"/>
          <w:szCs w:val="24"/>
        </w:rPr>
        <w:br/>
        <w:t xml:space="preserve">képességét jellemzi, hogy az hogyan érzékeli és reagál a membránpotenciál változására, így</w:t>
      </w:r>
      <w:r>
        <w:rPr>
          <w:color w:val="000000"/>
          <w:sz w:val="24"/>
          <w:szCs w:val="24"/>
        </w:rPr>
        <w:br/>
        <w:t xml:space="preserve">a töltésmozgás vizsgálata segíthet az izomfunkció bizonyos zavarainak megértésében.</w:t>
      </w:r>
      <w:r>
        <w:rPr>
          <w:color w:val="000000"/>
          <w:sz w:val="24"/>
          <w:szCs w:val="24"/>
        </w:rPr>
        <w:br/>
        <w:t xml:space="preserve">A töltésmozgás a patch-clamp technika speciális alkalmazásával mérhető. Az ionáram</w:t>
      </w:r>
      <w:r>
        <w:rPr>
          <w:color w:val="000000"/>
          <w:sz w:val="24"/>
          <w:szCs w:val="24"/>
        </w:rPr>
        <w:br/>
        <w:t xml:space="preserve">blokkolása mellett a membrán fehérjéi által generált kapacitív áramot (a töltésmozgást)</w:t>
      </w:r>
      <w:r>
        <w:rPr>
          <w:color w:val="000000"/>
          <w:sz w:val="24"/>
          <w:szCs w:val="24"/>
        </w:rPr>
        <w:br/>
        <w:t xml:space="preserve">mérjük. Ez az áram a feszültségérzékeny domének mozgásának közvetlen jele.</w:t>
      </w:r>
      <w:r>
        <w:rPr>
          <w:color w:val="000000"/>
          <w:sz w:val="24"/>
          <w:szCs w:val="24"/>
        </w:rPr>
        <w:br/>
        <w:t xml:space="preserve">Munkánk során egy olyan szoftvert fejlesztettünk, amely a patch-clamp áramgörbék</w:t>
      </w:r>
      <w:r>
        <w:rPr>
          <w:color w:val="000000"/>
          <w:sz w:val="24"/>
          <w:szCs w:val="24"/>
        </w:rPr>
        <w:br/>
        <w:t xml:space="preserve">analízisét elvégzi és a töltésmozgást a lehető legpontosabb mértékben meghatározza. A</w:t>
      </w:r>
      <w:r>
        <w:rPr>
          <w:color w:val="000000"/>
          <w:sz w:val="24"/>
          <w:szCs w:val="24"/>
        </w:rPr>
        <w:br/>
        <w:t xml:space="preserve">program fejlesztése Python nyelven történik, a hozzá tartozó scipy, matplotlib, és egyéb</w:t>
      </w:r>
      <w:r>
        <w:rPr>
          <w:color w:val="000000"/>
          <w:sz w:val="24"/>
          <w:szCs w:val="24"/>
        </w:rPr>
        <w:br/>
        <w:t xml:space="preserve">natív könyvtárak felhasználásával az adatelemzéshez. A későbbiekben gépi tanulási</w:t>
      </w:r>
      <w:r>
        <w:rPr>
          <w:color w:val="000000"/>
          <w:sz w:val="24"/>
          <w:szCs w:val="24"/>
        </w:rPr>
        <w:br/>
        <w:t xml:space="preserve">algoritmusokat integrálunk az automatizált adatelemzéshez. A programot kontroll és a</w:t>
      </w:r>
      <w:r>
        <w:rPr>
          <w:color w:val="000000"/>
          <w:sz w:val="24"/>
          <w:szCs w:val="24"/>
        </w:rPr>
        <w:br/>
        <w:t xml:space="preserve">miotóniás disztrófia bizonyos jeleit mutató, ún. CaV1.1Δe29 mutáns egerek izmain végzett</w:t>
      </w:r>
      <w:r>
        <w:rPr>
          <w:color w:val="000000"/>
          <w:sz w:val="24"/>
          <w:szCs w:val="24"/>
        </w:rPr>
        <w:br/>
        <w:t xml:space="preserve">mérések kiértékelésére alkalmazzuk.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593112">
    <w:multiLevelType w:val="hybridMultilevel"/>
    <w:lvl w:ilvl="0" w:tplc="160858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593112">
    <w:abstractNumId w:val="755931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83398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