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AMNA TAYYABA</w:t>
            </w:r>
          </w:p>
          <w:p w:rsidR="00C275A3" w:rsidRDefault="00CA6B74" w:rsidP="00C275A3">
            <w:pPr>
              <w:pStyle w:val="Hallgatokepzes"/>
            </w:pPr>
            <w:r w:rsidRPr="001067CD">
              <w:rPr>
                <w:i/>
              </w:rPr>
              <w:t>amnaph50@gmail.com</w:t>
            </w:r>
            <w:r w:rsidRPr="001067CD">
              <w:rPr>
                <w:i/>
              </w:rPr>
              <w:br/>
            </w:r>
            <w:r w:rsidR="00A96AEC">
              <w:t>Népegészségügyi ellenőr</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Viktor Rekenyi</w:t>
            </w:r>
          </w:p>
          <w:p w:rsidR="00DB4822" w:rsidRDefault="00DB4822" w:rsidP="00BA6BAF">
            <w:pPr>
              <w:pStyle w:val="Konzulensektitulus"/>
            </w:pPr>
            <w:r w:rsidRPr="00DB4822">
              <w:t>PhD hallgató, DE ÁOK</w:t>
            </w:r>
          </w:p>
        </w:tc>
      </w:tr>
      <w:tr w:rsidR="00DB4822" w:rsidTr="00DB4822">
        <w:tc>
          <w:tcPr>
            <w:tcW w:w="9854" w:type="dxa"/>
          </w:tcPr>
          <w:p w:rsidR="00DB4822" w:rsidRPr="00DB4822" w:rsidRDefault="00DB4822" w:rsidP="00BA6BAF">
            <w:pPr>
              <w:pStyle w:val="Konzulenseknev"/>
            </w:pPr>
            <w:r w:rsidRPr="00DB4822">
              <w:t>Dr. László Róbert Kolozsvári</w:t>
            </w:r>
          </w:p>
          <w:p w:rsidR="00DB4822" w:rsidRDefault="00DB4822" w:rsidP="00BA6BAF">
            <w:pPr>
              <w:pStyle w:val="Konzulensektitulus"/>
            </w:pPr>
            <w:r w:rsidRPr="00DB4822">
              <w:t>egyetemi docens, tanszékvezető,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Keresztmetszeti tanulmány a tudatosságról, attitűdökről és az életmód-módosítások akadályairól a T2DM megelőzésére és szövődményeire az egyetemi hallgatók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tudatosság, hozzáállás, akadályok</w:t>
      </w:r>
      <w:r>
        <w:t xml:space="preserve"/>
      </w:r>
    </w:p>
    <w:p>
      <w:pPr>
        <w:widowControl w:val="on"/>
        <w:pBdr/>
        <w:spacing w:before="240" w:after="240" w:line="240" w:lineRule="auto"/>
        <w:ind w:left="0" w:right="0"/>
        <w:jc w:val="left"/>
      </w:pPr>
      <w:r>
        <w:rPr>
          <w:color w:val="000000"/>
          <w:sz w:val="24"/>
          <w:szCs w:val="24"/>
        </w:rPr>
        <w:t xml:space="preserve">Introduction: The International Diabetes Federation (IDF) expects a global health crisis as Type 2 diabetes mellitus rises from 537 million individuals in 2021 to 643 million by 2030 and 783 million by 2045. Sedentary lifestyles and poor diets contribute to this dangerous trend. University students' irregular diet, lack of exercise, and ignorance make them vulnerable to these hazards. Effective T2DM prevention initiatives must address individuals’ knowledge, attitudes, and barriers to healthy behaviors to develop effective strategies.</w:t>
      </w:r>
    </w:p>
    <w:p>
      <w:pPr>
        <w:widowControl w:val="on"/>
        <w:pBdr/>
        <w:spacing w:before="240" w:after="240" w:line="240" w:lineRule="auto"/>
        <w:ind w:left="0" w:right="0"/>
        <w:jc w:val="left"/>
      </w:pPr>
      <w:r>
        <w:rPr>
          <w:color w:val="000000"/>
          <w:sz w:val="24"/>
          <w:szCs w:val="24"/>
        </w:rPr>
        <w:t xml:space="preserve">Aim: This study assesses university students' knowledge and attitudes toward T2DM prevention, examines their correlations with demographic characteristics, and finds barriers to adopting a healthier lifestyle.</w:t>
      </w:r>
    </w:p>
    <w:p>
      <w:pPr>
        <w:widowControl w:val="on"/>
        <w:pBdr/>
        <w:spacing w:before="240" w:after="240" w:line="240" w:lineRule="auto"/>
        <w:ind w:left="0" w:right="0"/>
        <w:jc w:val="left"/>
      </w:pPr>
      <w:r>
        <w:rPr>
          <w:color w:val="000000"/>
          <w:sz w:val="24"/>
          <w:szCs w:val="24"/>
        </w:rPr>
        <w:t xml:space="preserve">Method: 109 university students who completed an online questionnaire participated in a cross-sectional study. Demographic, knowledge, attitude, and perceived barrier data were collected. Statistical analyses included Kruskal-Wallis and Mann-Whitney U tests for associations and Spearman's rho for knowledge-attitude correlations.</w:t>
      </w:r>
    </w:p>
    <w:p>
      <w:pPr>
        <w:widowControl w:val="on"/>
        <w:pBdr/>
        <w:spacing w:before="240" w:after="240" w:line="240" w:lineRule="auto"/>
        <w:ind w:left="0" w:right="0"/>
        <w:jc w:val="left"/>
      </w:pPr>
      <w:r>
        <w:rPr>
          <w:color w:val="000000"/>
          <w:sz w:val="24"/>
          <w:szCs w:val="24"/>
        </w:rPr>
        <w:t xml:space="preserve">Results: Students enrolled in medical and health sciences programs showed a higher level of knowledge of T2DM (p = 0.001), highlighting the influence of academic exposure on awareness development. Knowledge scores have a significant correlation with family history of T2DM (p = 0.006), involvement in diabetes workshops (p = 0.023), and age (p = 0.003), with younger individuals attaining higher scores. Gender (p = 0.312) and ethnicity (p = 0.148) showed no significant relationships. Spearman's correlation (ρ = 0.248, p = 0.009) found a weak but significant positive link between knowledge and attitudes. Indicating higher knowledge levels resulted in higher positive attitudes.63.3% comply with physical activity guidelines, and 64.2% follow good eating practices. Significant challenges such as elevated food prices, time limitations, and insufficient motivation hinder the maintenance of healthy behaviors.</w:t>
      </w:r>
    </w:p>
    <w:p>
      <w:pPr>
        <w:widowControl w:val="on"/>
        <w:pBdr/>
        <w:spacing w:before="240" w:after="240" w:line="240" w:lineRule="auto"/>
        <w:ind w:left="0" w:right="0"/>
        <w:jc w:val="left"/>
      </w:pPr>
      <w:r>
        <w:rPr>
          <w:color w:val="000000"/>
          <w:sz w:val="24"/>
          <w:szCs w:val="24"/>
        </w:rPr>
        <w:t xml:space="preserve">Conclusion: This study illustrates the need for targeted interventions to improve T2DM prevention among students by addressing the barriers found in it. To make lasting lifestyle changes, educational programs, healthy food options, and structured physical activity programs are essential. These initiatives will improve public health outcomes by lowering the disease burden and preventing the long-term consequences of T2DM.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02759">
    <w:multiLevelType w:val="hybridMultilevel"/>
    <w:lvl w:ilvl="0" w:tplc="46796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02759">
    <w:abstractNumId w:val="45902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343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