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LÉVAI PETRA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levai.petra44@gmail.com</w:t>
            </w:r>
            <w:r w:rsidRPr="001067CD">
              <w:rPr>
                <w:i/>
              </w:rPr>
              <w:br/>
            </w:r>
            <w:r w:rsidR="00A96AEC">
              <w:t>Ápolás és Betegellátás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Csepregi Éva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DE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gerinc görbületek és a pelvico-lumbo-hip komplexum funkcionális vizsgálata, izomegyensúly fejlesztése középiskolások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Testtartás; Prevenció; Középiskolások; Izomegyensúly; PLH-Komplexum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mozgásszegény életmód, valamint a képernyő előtt ülve töltött hosszú idő</w:t>
      </w:r>
      <w:r>
        <w:rPr>
          <w:color w:val="000000"/>
          <w:sz w:val="24"/>
          <w:szCs w:val="24"/>
        </w:rPr>
        <w:br/>
        <w:t xml:space="preserve">funkcionális testtartásbeli eltérést okozhatnak. A gerinc saggitális görbületei eltérhetnek a</w:t>
      </w:r>
      <w:r>
        <w:rPr>
          <w:color w:val="000000"/>
          <w:sz w:val="24"/>
          <w:szCs w:val="24"/>
        </w:rPr>
        <w:br/>
        <w:t xml:space="preserve">fiziológiástól és a pelvico-lumbo-hip komplexum funkcionális eltérései következhetnek be.</w:t>
      </w:r>
      <w:r>
        <w:rPr>
          <w:color w:val="000000"/>
          <w:sz w:val="24"/>
          <w:szCs w:val="24"/>
        </w:rPr>
        <w:br/>
        <w:t xml:space="preserve">Célok/Hipotézisek: Feltételeztük, hogy a tesztjeink a fiziológiás értékekhez képest eltérést</w:t>
      </w:r>
      <w:r>
        <w:rPr>
          <w:color w:val="000000"/>
          <w:sz w:val="24"/>
          <w:szCs w:val="24"/>
        </w:rPr>
        <w:br/>
        <w:t xml:space="preserve">mutatnak a vizsgált gimnazista tanulók körében. Célkitűzésünk volt, hogy felmérjük</w:t>
      </w:r>
      <w:r>
        <w:rPr>
          <w:color w:val="000000"/>
          <w:sz w:val="24"/>
          <w:szCs w:val="24"/>
        </w:rPr>
        <w:br/>
        <w:t xml:space="preserve">körükben a pelvico-lumbo-hip komplexum és a gerinc esetleges funkcionális eltérésit és</w:t>
      </w:r>
      <w:r>
        <w:rPr>
          <w:color w:val="000000"/>
          <w:sz w:val="24"/>
          <w:szCs w:val="24"/>
        </w:rPr>
        <w:br/>
        <w:t xml:space="preserve">egy célzott torna program biztosításával pozitívan befolyásoljuk az előzetesen felmért</w:t>
      </w:r>
      <w:r>
        <w:rPr>
          <w:color w:val="000000"/>
          <w:sz w:val="24"/>
          <w:szCs w:val="24"/>
        </w:rPr>
        <w:br/>
        <w:t xml:space="preserve">paramétereket.</w:t>
      </w:r>
      <w:r>
        <w:rPr>
          <w:color w:val="000000"/>
          <w:sz w:val="24"/>
          <w:szCs w:val="24"/>
        </w:rPr>
        <w:br/>
        <w:t xml:space="preserve">Módszerek: A vizsgálandó csoportot a Tóth Árpád gimnázium 11. c és d osztályos 35 lány</w:t>
      </w:r>
      <w:r>
        <w:rPr>
          <w:color w:val="000000"/>
          <w:sz w:val="24"/>
          <w:szCs w:val="24"/>
        </w:rPr>
        <w:br/>
        <w:t xml:space="preserve">tanulója alkotta. A gyerekek testtartását (Fal-occiput távolság teszt, Delmas index, Scapula</w:t>
      </w:r>
      <w:r>
        <w:rPr>
          <w:color w:val="000000"/>
          <w:sz w:val="24"/>
          <w:szCs w:val="24"/>
        </w:rPr>
        <w:br/>
        <w:t xml:space="preserve">anglus inferiorainak egymáshoz és gerinchez viszonyított helyzete), a vázizmok</w:t>
      </w:r>
      <w:r>
        <w:rPr>
          <w:color w:val="000000"/>
          <w:sz w:val="24"/>
          <w:szCs w:val="24"/>
        </w:rPr>
        <w:br/>
        <w:t xml:space="preserve">flexibilitását (Ujj-talaj távolság teszt, 90-90 Knee Extension teszt, Sit and Reach teszt), az</w:t>
      </w:r>
      <w:r>
        <w:rPr>
          <w:color w:val="000000"/>
          <w:sz w:val="24"/>
          <w:szCs w:val="24"/>
        </w:rPr>
        <w:br/>
        <w:t xml:space="preserve">ízületek mozgásterjedelmét (Schober I – II, Kobra és Szfinx tesztek, Törzs lateral flexió és</w:t>
      </w:r>
      <w:r>
        <w:rPr>
          <w:color w:val="000000"/>
          <w:sz w:val="24"/>
          <w:szCs w:val="24"/>
        </w:rPr>
        <w:br/>
        <w:t xml:space="preserve">a Mellkaskitérés vizsgálata) és az izmok erő-állóképességét (Anterior Plank teszt) objektív</w:t>
      </w:r>
      <w:r>
        <w:rPr>
          <w:color w:val="000000"/>
          <w:sz w:val="24"/>
          <w:szCs w:val="24"/>
        </w:rPr>
        <w:br/>
        <w:t xml:space="preserve">tesztek segítségével mértük fel. A tanulók egy 26 kérdésből álló online kérdőívet töltöttek</w:t>
      </w:r>
      <w:r>
        <w:rPr>
          <w:color w:val="000000"/>
          <w:sz w:val="24"/>
          <w:szCs w:val="24"/>
        </w:rPr>
        <w:br/>
        <w:t xml:space="preserve">ki a fizikai aktivitás mértékéről, az ülve töltött órák számáról és az esetleges mozgásszervi</w:t>
      </w:r>
      <w:r>
        <w:rPr>
          <w:color w:val="000000"/>
          <w:sz w:val="24"/>
          <w:szCs w:val="24"/>
        </w:rPr>
        <w:br/>
        <w:t xml:space="preserve">panaszaikról. A tornaprogramot 6 héten keresztül, szeptember-október hónapokban, heti 2</w:t>
      </w:r>
      <w:r>
        <w:rPr>
          <w:color w:val="000000"/>
          <w:sz w:val="24"/>
          <w:szCs w:val="24"/>
        </w:rPr>
        <w:br/>
        <w:t xml:space="preserve">alkalommal biztosítottuk, mely során nagy hangsúlyt fektettünk az agonista-antagonista</w:t>
      </w:r>
      <w:r>
        <w:rPr>
          <w:color w:val="000000"/>
          <w:sz w:val="24"/>
          <w:szCs w:val="24"/>
        </w:rPr>
        <w:br/>
        <w:t xml:space="preserve">izomegyensúly megteremtésére a gerincet stabilizáló izmok célzott erősítése és nyújtása</w:t>
      </w:r>
      <w:r>
        <w:rPr>
          <w:color w:val="000000"/>
          <w:sz w:val="24"/>
          <w:szCs w:val="24"/>
        </w:rPr>
        <w:br/>
        <w:t xml:space="preserve">révén.</w:t>
      </w:r>
      <w:r>
        <w:rPr>
          <w:color w:val="000000"/>
          <w:sz w:val="24"/>
          <w:szCs w:val="24"/>
        </w:rPr>
        <w:br/>
        <w:t xml:space="preserve">Eredmények: A tornaprogram utáni vizsgálatok során azt tapasztaltuk, hogy a testtartásra</w:t>
      </w:r>
      <w:r>
        <w:rPr>
          <w:color w:val="000000"/>
          <w:sz w:val="24"/>
          <w:szCs w:val="24"/>
        </w:rPr>
        <w:br/>
        <w:t xml:space="preserve">vonatkozó paraméterek, illetve az izmok nyújthatósági értékei is javulást mutattak.</w:t>
      </w:r>
      <w:r>
        <w:rPr>
          <w:color w:val="000000"/>
          <w:sz w:val="24"/>
          <w:szCs w:val="24"/>
        </w:rPr>
        <w:br/>
        <w:t xml:space="preserve">Látványos javulást tapasztaltunk a Schober I teszt (p(jobb és bal old. pÖsszességében a 13 objektív teszt közül 10 esetben tapasztaltunk szignifikáns változást.</w:t>
      </w:r>
      <w:r>
        <w:rPr>
          <w:color w:val="000000"/>
          <w:sz w:val="24"/>
          <w:szCs w:val="24"/>
        </w:rPr>
        <w:br/>
        <w:t xml:space="preserve">Összefoglalás/Következtetés: Eredményeink megerősítették, hogy már tinédzser korban is</w:t>
      </w:r>
      <w:r>
        <w:rPr>
          <w:color w:val="000000"/>
          <w:sz w:val="24"/>
          <w:szCs w:val="24"/>
        </w:rPr>
        <w:br/>
        <w:t xml:space="preserve">időt kell fordítanunk a testtartás fejlesztésére. Tornaprogramunk részben sikeresnek</w:t>
      </w:r>
      <w:r>
        <w:rPr>
          <w:color w:val="000000"/>
          <w:sz w:val="24"/>
          <w:szCs w:val="24"/>
        </w:rPr>
        <w:br/>
        <w:t xml:space="preserve">tekinthető, viszont annak érdekében, hogy tartós javulást érhessünk el, illetve megelőzzük</w:t>
      </w:r>
      <w:r>
        <w:rPr>
          <w:color w:val="000000"/>
          <w:sz w:val="24"/>
          <w:szCs w:val="24"/>
        </w:rPr>
        <w:br/>
        <w:t xml:space="preserve">a felnőttkori funkcionális gerinc problémák és strukturális elváltozások megjelenését, a</w:t>
      </w:r>
      <w:r>
        <w:rPr>
          <w:color w:val="000000"/>
          <w:sz w:val="24"/>
          <w:szCs w:val="24"/>
        </w:rPr>
        <w:br/>
        <w:t xml:space="preserve">tornaprogram mindennapi életükbe történő beépítését tartjuk szükségesnek.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866958">
    <w:multiLevelType w:val="hybridMultilevel"/>
    <w:lvl w:ilvl="0" w:tplc="425916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866958">
    <w:abstractNumId w:val="958669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95052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