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Default Extension="png" ContentType="image/png"/>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LÁSZLÓ SZABÓ</w:t>
            </w:r>
          </w:p>
          <w:p w:rsidR="00C275A3" w:rsidRDefault="00A96AEC" w:rsidP="00C275A3">
            <w:pPr>
              <w:pStyle w:val="Hallgatokepzes"/>
            </w:pPr>
            <w:r>
              <w:t>Chemical Engineering</w:t>
            </w:r>
            <w:r>
              <w:br/>
            </w:r>
            <w:r w:rsidR="00E77B23">
              <w:t>BSc, 7. semester</w:t>
            </w:r>
          </w:p>
          <w:p w:rsidR="00C265CE" w:rsidRPr="009E5FF1" w:rsidRDefault="00E77B23" w:rsidP="00C275A3">
            <w:pPr>
              <w:pStyle w:val="Hallgatokepzes"/>
              <w:rPr>
                <w:b/>
                <w:caps/>
              </w:rPr>
            </w:pPr>
            <w:r>
              <w:t>Budapest University of Technology and Economics</w:t>
            </w:r>
            <w:r w:rsidR="00C275A3">
              <w:br/>
            </w:r>
            <w:r w:rsidR="00DB4822">
              <w:t>Faculty of Chemical Technology and Biotechnology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Tünde Tóth PhD</w:t>
            </w:r>
          </w:p>
          <w:p w:rsidR="00DB4822" w:rsidRDefault="00DB4822" w:rsidP="00E11062">
            <w:pPr>
              <w:pStyle w:val="Konzulensek"/>
            </w:pPr>
            <w:r w:rsidRPr="00DB4822">
              <w:t>assistant professor , BME VBK</w:t>
            </w:r>
          </w:p>
        </w:tc>
      </w:tr>
      <w:tr w:rsidR="00DB4822" w:rsidTr="00DB4822">
        <w:tc>
          <w:tcPr>
            <w:tcW w:w="9854" w:type="dxa"/>
          </w:tcPr>
          <w:p w:rsidR="00DB4822" w:rsidRPr="00DB4822" w:rsidRDefault="00DB4822" w:rsidP="004D7940">
            <w:pPr>
              <w:pStyle w:val="Konzulensek"/>
            </w:pPr>
            <w:r w:rsidRPr="00DB4822">
              <w:t>Erzsébet Takács DSc</w:t>
            </w:r>
          </w:p>
          <w:p w:rsidR="00DB4822" w:rsidRDefault="00DB4822" w:rsidP="00E11062">
            <w:pPr>
              <w:pStyle w:val="Konzulensek"/>
            </w:pPr>
            <w:r w:rsidRPr="00DB4822">
              <w:t>Department head,  Hungarian Academy of Sciences Centre for Energy Research Radiochemistry Department</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Radiolytic degradation of paracetamol in dilute aqueous solution</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A large portion, up to 60-70% of the medicine administrated is eliminated from the body through the urinary system. Wastewater treatment plants are not effective enough in their elimination. Due to the growing consumption and their chemical resistance they are regularly detected in surface waters. Advanced Oxidation Processes among them ionization radiation treatments using </w:t>
      </w:r>
      <w:r>
        <w:rPr>
          <w:color w:val="000000"/>
          <w:position w:val="4"/>
          <w:sz w:val="21"/>
          <w:szCs w:val="21"/>
          <w:vertAlign w:val="superscript"/>
        </w:rPr>
        <w:t xml:space="preserve">•</w:t>
      </w:r>
      <w:r>
        <w:rPr>
          <w:color w:val="000000"/>
          <w:sz w:val="24"/>
          <w:szCs w:val="24"/>
        </w:rPr>
        <w:t xml:space="preserve">OH are suggested to remove these compounds. Paracetamol is widely used as analgesic and antipyretic drug. Its degradation has already been studied in several advanced oxidation processes (UV/H</w:t>
      </w:r>
      <w:r>
        <w:rPr>
          <w:color w:val="000000"/>
          <w:position w:val="-4"/>
          <w:sz w:val="21"/>
          <w:szCs w:val="21"/>
          <w:vertAlign w:val="subscript"/>
        </w:rPr>
        <w:t xml:space="preserve">2</w:t>
      </w:r>
      <w:r>
        <w:rPr>
          <w:color w:val="000000"/>
          <w:sz w:val="24"/>
          <w:szCs w:val="24"/>
        </w:rPr>
        <w:t xml:space="preserve">O</w:t>
      </w:r>
      <w:r>
        <w:rPr>
          <w:color w:val="000000"/>
          <w:position w:val="-4"/>
          <w:sz w:val="21"/>
          <w:szCs w:val="21"/>
          <w:vertAlign w:val="subscript"/>
        </w:rPr>
        <w:t xml:space="preserve">2</w:t>
      </w:r>
      <w:r>
        <w:rPr>
          <w:color w:val="000000"/>
          <w:sz w:val="24"/>
          <w:szCs w:val="24"/>
        </w:rPr>
        <w:t xml:space="preserve">, UV/TiO</w:t>
      </w:r>
      <w:r>
        <w:rPr>
          <w:color w:val="000000"/>
          <w:position w:val="-4"/>
          <w:sz w:val="21"/>
          <w:szCs w:val="21"/>
          <w:vertAlign w:val="subscript"/>
        </w:rPr>
        <w:t xml:space="preserve">2</w:t>
      </w:r>
      <w:r>
        <w:rPr>
          <w:color w:val="000000"/>
          <w:sz w:val="24"/>
          <w:szCs w:val="24"/>
        </w:rPr>
        <w:t xml:space="preserve">, electrochemical oxidation, ozonation). Here we report on its radiolytic degradation.</w:t>
      </w:r>
      <w:r>
        <w:rPr>
          <w:color w:val="000000"/>
          <w:sz w:val="24"/>
          <w:szCs w:val="24"/>
        </w:rPr>
        <w:br/>
        <w:t xml:space="preserve">For the investigation of the intermediates pulse radiolysis, for end-product experiments UV-Vis spectroscopy, HPLC separation with MS-MS detection, chemical oxygen demand, total organic carbon content and toxicity measurements were used.</w:t>
      </w:r>
      <w:r>
        <w:rPr>
          <w:color w:val="000000"/>
          <w:sz w:val="24"/>
          <w:szCs w:val="24"/>
        </w:rPr>
        <w:br/>
        <w:t xml:space="preserve">The</w:t>
      </w:r>
      <w:r>
        <w:rPr>
          <w:color w:val="000000"/>
          <w:position w:val="4"/>
          <w:sz w:val="21"/>
          <w:szCs w:val="21"/>
          <w:vertAlign w:val="superscript"/>
        </w:rPr>
        <w:t xml:space="preserve"> •</w:t>
      </w:r>
      <w:r>
        <w:rPr>
          <w:color w:val="000000"/>
          <w:sz w:val="24"/>
          <w:szCs w:val="24"/>
        </w:rPr>
        <w:t xml:space="preserve">OH adds to the aromatic ring producing hydroxycyclohexadienyl type radicals (see Scheme 1). These radicals either transform to hydroxy-paracetamol stable products in several reaction steps, or after water elimination transform to semi-iminoquinone radical.</w:t>
      </w:r>
    </w:p>
    <w:p>
      <w:pPr>
        <w:pBdr/>
        <w:spacing w:before="240" w:after="240" w:line="240" w:lineRule="auto"/>
        <w:ind w:left="0" w:right="0"/>
        <w:jc w:val="left"/>
      </w:pPr>
      <w:r>
        <w:rPr>
          <w:color w:val="000000"/>
          <w:sz w:val="24"/>
          <w:szCs w:val="24"/>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2822400" cy="3535200"/>
            <wp:wrapSquare wrapText="bothSides"/>
            <wp:docPr id="22476997" name="name150ed233c87183" descr="imgtmp_10896_int_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tmp_10896_int_1.png"/>
                    <pic:cNvPicPr/>
                  </pic:nvPicPr>
                  <pic:blipFill>
                    <a:blip r:embed="rId150ed233c87145" cstate="print"/>
                    <a:stretch>
                      <a:fillRect/>
                    </a:stretch>
                  </pic:blipFill>
                  <pic:spPr>
                    <a:xfrm>
                      <a:off x="0" y="0"/>
                      <a:ext cx="2822400" cy="3535200"/>
                    </a:xfrm>
                    <a:prstGeom prst="rect">
                      <a:avLst/>
                    </a:prstGeom>
                    <a:ln w="0">
                      <a:noFill/>
                    </a:ln>
                  </pic:spPr>
                </pic:pic>
              </a:graphicData>
            </a:graphic>
          </wp:anchor>
        </w:drawing>
      </w:r>
      <w:r>
        <w:rPr>
          <w:color w:val="000000"/>
          <w:sz w:val="24"/>
          <w:szCs w:val="24"/>
        </w:rPr>
        <w:t xml:space="preserve">Paracetamol has a relatively low toxicity. Upon irradiation the toxicity of solutions at low doses increases with the dose and then at higher doses decreases. This is due to formation of compounds with higher toxicity than paracetamol (e.g. acetamide, hidroquinone). These products, however, are highly sensitive to irradiation and degrade easily.</w:t>
      </w:r>
    </w:p>
    <w:p>
      <w:pPr>
        <w:pBdr/>
        <w:spacing w:before="240" w:after="240" w:line="240" w:lineRule="auto"/>
        <w:ind w:left="0" w:right="0"/>
        <w:jc w:val="left"/>
      </w:pPr>
      <w:r>
        <w:rPr>
          <w:color w:val="000000"/>
          <w:sz w:val="24"/>
          <w:szCs w:val="24"/>
        </w:rPr>
        <w:t xml:space="preserve"> </w:t>
      </w:r>
    </w:p>
    <w:p>
      <w:pPr>
        <w:pBdr/>
        <w:spacing w:before="240" w:after="240" w:line="240" w:lineRule="auto"/>
        <w:ind w:left="0" w:right="0"/>
        <w:jc w:val="left"/>
      </w:pPr>
      <w:r>
        <w:rPr>
          <w:color w:val="000000"/>
          <w:sz w:val="24"/>
          <w:szCs w:val="24"/>
        </w:rPr>
        <w:t xml:space="preserve"> </w:t>
      </w:r>
    </w:p>
    <w:p>
      <w:pPr>
        <w:pBdr/>
        <w:spacing w:before="240" w:after="240" w:line="240" w:lineRule="auto"/>
        <w:ind w:left="0" w:right="0"/>
        <w:jc w:val="left"/>
      </w:pPr>
      <w:r>
        <w:rPr>
          <w:color w:val="000000"/>
          <w:sz w:val="24"/>
          <w:szCs w:val="24"/>
        </w:rPr>
        <w:t xml:space="preserve"> </w:t>
      </w:r>
    </w:p>
    <w:p>
      <w:pPr>
        <w:pBdr/>
        <w:spacing w:before="240" w:after="240" w:line="240" w:lineRule="auto"/>
        <w:ind w:left="0" w:right="0"/>
        <w:jc w:val="left"/>
      </w:pPr>
      <w:r>
        <w:rPr>
          <w:color w:val="000000"/>
          <w:sz w:val="24"/>
          <w:szCs w:val="24"/>
        </w:rPr>
        <w:t xml:space="preserve">  Scheme 1.</w:t>
      </w:r>
      <w:r>
        <w:rPr>
          <w:color w:val="000000"/>
          <w:position w:val="4"/>
          <w:sz w:val="21"/>
          <w:szCs w:val="21"/>
          <w:vertAlign w:val="superscript"/>
        </w:rPr>
        <w:t xml:space="preserve"> •</w:t>
      </w:r>
      <w:r>
        <w:rPr>
          <w:color w:val="000000"/>
          <w:sz w:val="24"/>
          <w:szCs w:val="24"/>
        </w:rPr>
        <w:t xml:space="preserve">OH radical induced degradation of paracetamol (R</w:t>
      </w:r>
      <w:r>
        <w:rPr>
          <w:color w:val="000000"/>
          <w:position w:val="4"/>
          <w:sz w:val="21"/>
          <w:szCs w:val="21"/>
          <w:vertAlign w:val="superscript"/>
        </w:rPr>
        <w:t xml:space="preserve">•</w:t>
      </w:r>
      <w:r>
        <w:rPr>
          <w:color w:val="000000"/>
          <w:sz w:val="24"/>
          <w:szCs w:val="24"/>
        </w:rPr>
        <w:t xml:space="preserve"> is used for an organic radical)</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4796310">
    <w:multiLevelType w:val="hybridMultilevel"/>
    <w:lvl w:ilvl="0" w:tplc="8268147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4796310">
    <w:abstractNumId w:val="847963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98458697" Type="http://schemas.openxmlformats.org/officeDocument/2006/relationships/numbering" Target="numbering.xml"/><Relationship Id="rId150ed233c87145" Type="http://schemas.openxmlformats.org/officeDocument/2006/relationships/image" Target="media/imgrId150ed233c8714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