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vigh.victorinox@gmail.com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Manó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Innovációs Ökoszisztéma Központ, Biomechanikai 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Váradi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AC2T research GmbH, Bécsújhely, Ausztria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Humán Vér, Szinoviális Folyadék és Zsírszövet Reológiai és Tribológiai Jellemzőinek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szinoviális folyadék; implantátumok; tribológia; reológia; arthrosis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mozgásszervi betegségek prevalenciája napjainkban folyamatos növekedést</w:t>
      </w:r>
      <w:r>
        <w:rPr>
          <w:color w:val="000000"/>
          <w:sz w:val="24"/>
          <w:szCs w:val="24"/>
        </w:rPr>
        <w:br/>
        <w:t xml:space="preserve">mutat, amely tendencia összefüggésbe hozható az életmódbeli tényezőkkel, valamint az</w:t>
      </w:r>
      <w:r>
        <w:rPr>
          <w:color w:val="000000"/>
          <w:sz w:val="24"/>
          <w:szCs w:val="24"/>
        </w:rPr>
        <w:br/>
        <w:t xml:space="preserve">elöregedő társadalom hatásával. Az alkalmazott térd implantátum anyagok közül továbbra</w:t>
      </w:r>
      <w:r>
        <w:rPr>
          <w:color w:val="000000"/>
          <w:sz w:val="24"/>
          <w:szCs w:val="24"/>
        </w:rPr>
        <w:br/>
        <w:t xml:space="preserve">is elterjedtek a fémötvözetek. Ezek in vitro stabilitási és kopásvizsgálatai a nem egyértelmű</w:t>
      </w:r>
      <w:r>
        <w:rPr>
          <w:color w:val="000000"/>
          <w:sz w:val="24"/>
          <w:szCs w:val="24"/>
        </w:rPr>
        <w:br/>
        <w:t xml:space="preserve">nemzetközi szabványok miatt száraz környezetben, szimulált testfolyadékban vagy</w:t>
      </w:r>
      <w:r>
        <w:rPr>
          <w:color w:val="000000"/>
          <w:sz w:val="24"/>
          <w:szCs w:val="24"/>
        </w:rPr>
        <w:br/>
        <w:t xml:space="preserve">fiziológiás sóoldatban történnek. Ezek az eljárások azonban nem veszik figyelembe a</w:t>
      </w:r>
      <w:r>
        <w:rPr>
          <w:color w:val="000000"/>
          <w:sz w:val="24"/>
          <w:szCs w:val="24"/>
        </w:rPr>
        <w:br/>
        <w:t xml:space="preserve">humán eredetű anyagok kenési és súrlódáscsökkentő hatásait.</w:t>
      </w:r>
      <w:r>
        <w:rPr>
          <w:color w:val="000000"/>
          <w:sz w:val="24"/>
          <w:szCs w:val="24"/>
        </w:rPr>
        <w:br/>
        <w:t xml:space="preserve">Célkitűzés: Kutatásunk célja a műtéti területen jelenlévő biológiai anyagok tribológiai és</w:t>
      </w:r>
      <w:r>
        <w:rPr>
          <w:color w:val="000000"/>
          <w:sz w:val="24"/>
          <w:szCs w:val="24"/>
        </w:rPr>
        <w:br/>
        <w:t xml:space="preserve">reológiai tulajdonságainak vizsgálata volt annak érdekében, hogy a jövőben könnyen</w:t>
      </w:r>
      <w:r>
        <w:rPr>
          <w:color w:val="000000"/>
          <w:sz w:val="24"/>
          <w:szCs w:val="24"/>
        </w:rPr>
        <w:br/>
        <w:t xml:space="preserve">hozzáférhető anyagok felhasználásával olyan alternatív mesterséges kenőanyagokat</w:t>
      </w:r>
      <w:r>
        <w:rPr>
          <w:color w:val="000000"/>
          <w:sz w:val="24"/>
          <w:szCs w:val="24"/>
        </w:rPr>
        <w:br/>
        <w:t xml:space="preserve">fejlesszünk ki, amelyek in vitro modellezés során a humán anyagok súrlódáscsökkentő</w:t>
      </w:r>
      <w:r>
        <w:rPr>
          <w:color w:val="000000"/>
          <w:sz w:val="24"/>
          <w:szCs w:val="24"/>
        </w:rPr>
        <w:br/>
        <w:t xml:space="preserve">hatását hatékonyan helyettesíthetik.</w:t>
      </w:r>
      <w:r>
        <w:rPr>
          <w:color w:val="000000"/>
          <w:sz w:val="24"/>
          <w:szCs w:val="24"/>
        </w:rPr>
        <w:br/>
        <w:t xml:space="preserve">Módszerek: A viszkozitási és súrlódási vizsgálatok Anton Paar MCR 302 reométerrel</w:t>
      </w:r>
      <w:r>
        <w:rPr>
          <w:color w:val="000000"/>
          <w:sz w:val="24"/>
          <w:szCs w:val="24"/>
        </w:rPr>
        <w:br/>
        <w:t xml:space="preserve">történtek, testhőmérsékleten (37°C). Az anyagok kémiai összetételének meghatározására</w:t>
      </w:r>
      <w:r>
        <w:rPr>
          <w:color w:val="000000"/>
          <w:sz w:val="24"/>
          <w:szCs w:val="24"/>
        </w:rPr>
        <w:br/>
        <w:t xml:space="preserve">Fourier-transzformációs infravörös spektroszkópiát (FTIR) alkalmaztunk, amelyet</w:t>
      </w:r>
      <w:r>
        <w:rPr>
          <w:color w:val="000000"/>
          <w:sz w:val="24"/>
          <w:szCs w:val="24"/>
        </w:rPr>
        <w:br/>
        <w:t xml:space="preserve">Attenuált Teljes Reflexió (ATR) technikával kombináltunk. Egészséges és</w:t>
      </w:r>
      <w:r>
        <w:rPr>
          <w:color w:val="000000"/>
          <w:sz w:val="24"/>
          <w:szCs w:val="24"/>
        </w:rPr>
        <w:br/>
        <w:t xml:space="preserve">osteoarthritisben szenvedő betegektől származó szinoviális folyadék, vér és zsír mintákat</w:t>
      </w:r>
      <w:r>
        <w:rPr>
          <w:color w:val="000000"/>
          <w:sz w:val="24"/>
          <w:szCs w:val="24"/>
        </w:rPr>
        <w:br/>
        <w:t xml:space="preserve">gyűjtöttünk. Kontrollként Phosphate-Buffered Saline (PBS), Bovine Serum Albumin</w:t>
      </w:r>
      <w:r>
        <w:rPr>
          <w:color w:val="000000"/>
          <w:sz w:val="24"/>
          <w:szCs w:val="24"/>
        </w:rPr>
        <w:br/>
        <w:t xml:space="preserve">(BSA), desztillált víz, mesterséges és szarvasmarha szinoviális folyadék minták szolgáltak.</w:t>
      </w:r>
      <w:r>
        <w:rPr>
          <w:color w:val="000000"/>
          <w:sz w:val="24"/>
          <w:szCs w:val="24"/>
        </w:rPr>
        <w:br/>
        <w:t xml:space="preserve">Az összegyűjtött adatok statisztikai elemzéséhez főkomponens-analízist (PCA)</w:t>
      </w:r>
      <w:r>
        <w:rPr>
          <w:color w:val="000000"/>
          <w:sz w:val="24"/>
          <w:szCs w:val="24"/>
        </w:rPr>
        <w:br/>
        <w:t xml:space="preserve">alkalmaztunk.</w:t>
      </w:r>
      <w:r>
        <w:rPr>
          <w:color w:val="000000"/>
          <w:sz w:val="24"/>
          <w:szCs w:val="24"/>
        </w:rPr>
        <w:br/>
        <w:t xml:space="preserve">Eredmények: Az eredmények alapján az osteoarthritises férfi szinoviális folyadékok</w:t>
      </w:r>
      <w:r>
        <w:rPr>
          <w:color w:val="000000"/>
          <w:sz w:val="24"/>
          <w:szCs w:val="24"/>
        </w:rPr>
        <w:br/>
        <w:t xml:space="preserve">viszkozitása magasabb volt a nőkéhez képest. A betegségben szenvedő betegek</w:t>
      </w:r>
      <w:r>
        <w:rPr>
          <w:color w:val="000000"/>
          <w:sz w:val="24"/>
          <w:szCs w:val="24"/>
        </w:rPr>
        <w:br/>
        <w:t xml:space="preserve">alacsonyabb viszkozitást mutattak, mint a mesterséges és a szarvasmarhából származó</w:t>
      </w:r>
      <w:r>
        <w:rPr>
          <w:color w:val="000000"/>
          <w:sz w:val="24"/>
          <w:szCs w:val="24"/>
        </w:rPr>
        <w:br/>
        <w:t xml:space="preserve">szinoviális folyadékok. A vízbázisú oldatok alacsonyabb viszkozitást mutattak, mint a</w:t>
      </w:r>
      <w:r>
        <w:rPr>
          <w:color w:val="000000"/>
          <w:sz w:val="24"/>
          <w:szCs w:val="24"/>
        </w:rPr>
        <w:br/>
        <w:t xml:space="preserve">humán kenőanyagok. A súrlódási vizsgálatok azt mutatták, hogy az egészséges szinoviális</w:t>
      </w:r>
      <w:r>
        <w:rPr>
          <w:color w:val="000000"/>
          <w:sz w:val="24"/>
          <w:szCs w:val="24"/>
        </w:rPr>
        <w:br/>
        <w:t xml:space="preserve">folyadék súrlódáscsökkentő tulajdonságai statisztikailag nem különböznek szignifikánsan</w:t>
      </w:r>
      <w:r>
        <w:rPr>
          <w:color w:val="000000"/>
          <w:sz w:val="24"/>
          <w:szCs w:val="24"/>
        </w:rPr>
        <w:br/>
        <w:t xml:space="preserve">a beteg mintákétól.</w:t>
      </w:r>
      <w:r>
        <w:rPr>
          <w:color w:val="000000"/>
          <w:sz w:val="24"/>
          <w:szCs w:val="24"/>
        </w:rPr>
        <w:br/>
        <w:t xml:space="preserve">Összefoglalás: Vizsgálataink értékes ismereteket szolgáltattak a műtéti területeken</w:t>
      </w:r>
      <w:r>
        <w:rPr>
          <w:color w:val="000000"/>
          <w:sz w:val="24"/>
          <w:szCs w:val="24"/>
        </w:rPr>
        <w:br/>
        <w:t xml:space="preserve">előforduló, kenőhatással rendelkező anyagok tulajdonságairól. Eredményeink fontos alapot</w:t>
      </w:r>
      <w:r>
        <w:rPr>
          <w:color w:val="000000"/>
          <w:sz w:val="24"/>
          <w:szCs w:val="24"/>
        </w:rPr>
        <w:br/>
        <w:t xml:space="preserve">teremtenek olyan szintetikus kenőanyagok kifejlesztéséhez, amelyek az implantátumok</w:t>
      </w:r>
      <w:r>
        <w:rPr>
          <w:color w:val="000000"/>
          <w:sz w:val="24"/>
          <w:szCs w:val="24"/>
        </w:rPr>
        <w:br/>
        <w:t xml:space="preserve">stabilitásának in vitro vizsgálatai során hatékonyan helyettesíthetik a humán eredetű</w:t>
      </w:r>
      <w:r>
        <w:rPr>
          <w:color w:val="000000"/>
          <w:sz w:val="24"/>
          <w:szCs w:val="24"/>
        </w:rPr>
        <w:br/>
        <w:t xml:space="preserve">anyagokat.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48580">
    <w:multiLevelType w:val="hybridMultilevel"/>
    <w:lvl w:ilvl="0" w:tplc="72097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48580">
    <w:abstractNumId w:val="71648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437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