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ADORJÁN DÁVID MARTIN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adorjan.david.martin@gmail.com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Klekner Álmos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DE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Géczi Dóra Anikó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miRNS-ek szerepe a glioblasztomás betegek túlélési idejének prognosztizálásában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glioblasztoma;miRNS;prognosztizálás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glioblasztomát (GBM) az egyik leggyakoribb és legagresszívebb primer agydaganatként tartják számon a felnőtt populáció körében. Multimodális kezelése magába foglalja a műtéti-, sugár- és gyógyszeres terápiát. Azonban ennek ellenére a betegek átlagos túlélési ideje igen csekély, körülbelül 15 hónap, és csak az esetek 4-5%-ban éri el az 5 évet. A betegségről elérhető tanulmányok alapján különböző molekuláris tényezők hozhatók összefüggésbe a túlélési idővel, mint például a miRNS-ek, melyek deregulációja több mRNS transzlációját is befolyásolhatja, ezáltal élettani funkciók megváltozását, például daganatok kialakulását eredményezve.</w:t>
      </w:r>
      <w:r>
        <w:rPr>
          <w:color w:val="000000"/>
          <w:sz w:val="24"/>
          <w:szCs w:val="24"/>
        </w:rPr>
        <w:br/>
        <w:t xml:space="preserve">Munkánk során célul tűztük ki totál RNS izolálását, valamint Új Generációs RNS Szekvenálását és bioinformatikai elemzését 6 rövid, illetve 6 hosszú túlélésű GBM-ás beteg és 6 kontrollként szolgáló, alacsony grádusú beteg peritumorális agyszövet mintáinak. További célunk volt a szekvenálás eredményének validálása RT-qPCR módszerrel. Célunk azon miRNS-ek azonosítása volt, melyek szignifikánsan túl-, vagy alulreprezentáltak a kezelésre jól reagáló GBM-ás betegekben a rövid túlélési időt mutató esetekhez képest.</w:t>
      </w:r>
      <w:r>
        <w:rPr>
          <w:color w:val="000000"/>
          <w:sz w:val="24"/>
          <w:szCs w:val="24"/>
        </w:rPr>
        <w:br/>
        <w:t xml:space="preserve">A szövetmintákból történő totál RNS izolálása miRNeasy Mini Kit-tel történt, az Új Generációs RNS Szekvenálás pedig az UD Genomed közreműködésével Illumina készüléken valósult meg. A szekvenálás eredményének kiértékelését ANOVA programmal végeztük. A validálásra szánt, izolált miRNS-ek cDNS átírása miRCURY LNA RT Kit-tel, az ezt követő RT-qPCR reakció pedig a miRCURY LNA SYBR Green PCR Kit-tel történt. Az informatikai elemzés során Mann-Whitney U teszttel szűrtük a validálás során szignifikáns eltérést mutató miRNS-eket.</w:t>
      </w:r>
      <w:r>
        <w:rPr>
          <w:color w:val="000000"/>
          <w:sz w:val="24"/>
          <w:szCs w:val="24"/>
        </w:rPr>
        <w:br/>
        <w:t xml:space="preserve">A szekvenálási adatok bioinformatikai elemzése során 4 miRNS (miR-495-3p, miR-216a-5p, miR-187-3p és a miR-424-5p) került kiválasztásra, melyek szignifikáns deregulációt mutattak a kezelésre jól reagáló GBM-ás betegek mintáiban a rövid túlélési idejű betegektől származó mintákhoz képest. A validálással ezen miRNS-ek közül a miR-216a-5p esetében sikerült megerősítenünk a szekvenálással kapott eredményeket.</w:t>
      </w:r>
      <w:r>
        <w:rPr>
          <w:color w:val="000000"/>
          <w:sz w:val="24"/>
          <w:szCs w:val="24"/>
        </w:rPr>
        <w:br/>
        <w:t xml:space="preserve">Konklúzióként elmondható, hogy a miRNS-ek deregulációja és ennek detektálása GBM esetében prognosztikai értékű lehet, melynek segítségével a jelenlegi standard terápiára nagy valószínűséggel nem kellően reagáló, rossz prognózisú betegek kiszűrhetők és így számukra a jövőben kiegészítő onkoterápia indikációja megfontolható.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Kutatásunkat az EKÖP-24-2-DE-446 kódszámú egyetemi kutatói ösztöndíj pályázat támogatta.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221596">
    <w:multiLevelType w:val="hybridMultilevel"/>
    <w:lvl w:ilvl="0" w:tplc="201581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221596">
    <w:abstractNumId w:val="8522159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304069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