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raczfanni96@gmail.com</w:t>
            </w:r>
            <w:r w:rsidRPr="001067CD">
              <w:rPr>
                <w:i/>
              </w:rPr>
              <w:br/>
            </w:r>
            <w:r w:rsidR="00A96AEC">
              <w:t>Ápolás és betegellátás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Ghanem Amr Sayed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DE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KARDIOVASZKULÁRIS BETEGSÉGEKHEZ KAPCSOLÓDÓ, VALAMINT METABOLIKUS EREDETŰ KÓRÁLLAPOTOK JELENLÉTÉNEK HATÁSA A 2-ES TÍPUSÚ DIABÉTESZ INCIDENCIÁJÁRA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T2DM; CVD; incidencia; prevenció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2-es típusú diabétesz mellitusz (T2DM) incidenciája világszerte, így Magyarországon is folyamatos növekedést mutat. A betegség kéz a kézben jár különböző kardiovaszkuláris megbetegedésekkel (CVD).</w:t>
      </w:r>
      <w:r>
        <w:rPr>
          <w:color w:val="000000"/>
          <w:sz w:val="24"/>
          <w:szCs w:val="24"/>
        </w:rPr>
        <w:br/>
        <w:t xml:space="preserve">Célok, hipotézisek: Kutatásunkban a CVD-kel kapcsolatos, valamint néhány metabolikus eredetű kórállapotok és a T2DM kapcsolatát vizsgáljuk abból a szempontból, hogy az egyes kovariánsok, társbetegségek jelenléte hogyan befolyásolja a T2DM incidenciáját.</w:t>
      </w:r>
      <w:r>
        <w:rPr>
          <w:color w:val="000000"/>
          <w:sz w:val="24"/>
          <w:szCs w:val="24"/>
        </w:rPr>
        <w:br/>
        <w:t xml:space="preserve">Módszerek: A kutatás adatai a Debreceni Egyetem Orvosi Elektronikus Adatbázisából (UD MED) származnak, amely egy olyan átfogó klinikai adatbázis, amely számos diagnózisra és kezelésre kiterjedő részletes orvosi nyilvántartást tartalmaz. A vizsgálatba azokat az egyéneket vontuk be, akiknél a 2007 és 2022 közötti megfigyelési időszakban T2DM alakult ki. Ezen betegeknél olyan változókat vizsgáltunk, mint az életkor, nem, valamint a kardiovaszkuláris és metabolikus társbetegségek közül a hipertónia, angina pectoris, szívinfarktus, krónikus ischémiás szívbetegség, pitvarfibrilláció, szívelégtelenség, obezitás, hiperlipidémia és krónikus vesebetegség.</w:t>
      </w:r>
      <w:r>
        <w:rPr>
          <w:color w:val="000000"/>
          <w:sz w:val="24"/>
          <w:szCs w:val="24"/>
        </w:rPr>
        <w:br/>
        <w:t xml:space="preserve">A vizsgálatban Cox-féle arányos hazard modelleket alkalmaztunk a T2DM kockázati arányainak becslésére, korrigálva a kovariánsokat. Ehhez kezdeti vizsgálatként Log-Rank próbákat végeztünk a túlélési idők közötti különbségek értékelésére az egyes kovariánsok jelenléte szerint.</w:t>
      </w:r>
      <w:r>
        <w:rPr>
          <w:color w:val="000000"/>
          <w:sz w:val="24"/>
          <w:szCs w:val="24"/>
        </w:rPr>
        <w:br/>
        <w:t xml:space="preserve">Eredmények: A hipertónia közel háromszoros kockázatnövekedést mutat (HR=2,93; 95% MT: [2,3-3,72]), továbbá szignifikáns pozitív összefüggést mutatott a T2DM kockázatával a krónikus ischémiás szívbetegség (1,64 [1,19-2,26]), a pitvarfibrilláció (1,98 [1,35-2,91]), a hiperlipidémia (2,49 [1,89-3,27]), az elhízás (2,58 [1,87-3,55]), a krónikus vesebetegség (2,19 [1,52-3,16]), az életkor (1,01/év [1,01-1,02]) és a nem: nőknél alacsonyabb a T2DM kialakulásának kockázata a férfiakhoz képest (0,77 [0,64-0,93]).</w:t>
      </w:r>
      <w:r>
        <w:rPr>
          <w:color w:val="000000"/>
          <w:sz w:val="24"/>
          <w:szCs w:val="24"/>
        </w:rPr>
        <w:br/>
        <w:t xml:space="preserve">Következtetések: A T2DM incidenciájának kockázatcsökkentésében kiemelt fontosságú a magas kockázati tényezőt jelentő kórállapotok primer és szekunder prevenciójához tartozó intézkedések, mint például prevenciós programok, szűrővizsgálatok, korai életmódváltás, betegedukáció, megfelelő dietoterápia, laborértékek, köztük a szérumglükózszint rendszeres ellenőrzése.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150784">
    <w:multiLevelType w:val="hybridMultilevel"/>
    <w:lvl w:ilvl="0" w:tplc="816803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150784">
    <w:abstractNumId w:val="741507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51280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