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ANSARI ZOYA SURAYYA ANDALEEB</w:t>
            </w:r>
          </w:p>
          <w:p w:rsidR="00C275A3" w:rsidRDefault="00CA6B74" w:rsidP="00C275A3">
            <w:pPr>
              <w:pStyle w:val="Hallgatokepzes"/>
            </w:pPr>
            <w:r w:rsidRPr="001067CD">
              <w:rPr>
                <w:i/>
              </w:rPr>
              <w:t>zoya.s.ansari@protonmail.com</w:t>
            </w:r>
            <w:r w:rsidRPr="001067CD">
              <w:rPr>
                <w:i/>
              </w:rPr>
              <w:br/>
            </w:r>
            <w:r w:rsidR="00A96AEC">
              <w:t>Általános orvos</w:t>
            </w:r>
            <w:r w:rsidR="00A96AEC">
              <w:br/>
            </w:r>
            <w:r w:rsidR="00E77B23">
              <w:t>Osztatlan, 9. félév</w:t>
            </w:r>
          </w:p>
          <w:p w:rsidR="00C265CE" w:rsidRPr="009E5FF1" w:rsidRDefault="00E77B23" w:rsidP="00BA6BAF">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Vincze Ferenc</w:t>
            </w:r>
          </w:p>
          <w:p w:rsidR="00DB4822" w:rsidRDefault="00DB4822" w:rsidP="00BA6BAF">
            <w:pPr>
              <w:pStyle w:val="Konzulensektitulus"/>
            </w:pPr>
            <w:r w:rsidRPr="00DB4822">
              <w:t>egytemi tanársegéd, DE NK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koraszülések, magzati halálozások illetve az alacsony születési súlyú újszülöttek arányának alakulása Magyarországon a COVID-19 pandémia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koraszülések; járványtan;, Magyarországon; COVID-19 pandémia; magzati halálozások</w:t>
      </w:r>
      <w:r>
        <w:t xml:space="preserve"/>
      </w:r>
    </w:p>
    <w:p>
      <w:pPr>
        <w:widowControl w:val="on"/>
        <w:pBdr/>
        <w:spacing w:before="240" w:after="240" w:line="240" w:lineRule="auto"/>
        <w:ind w:left="0" w:right="0"/>
        <w:jc w:val="left"/>
      </w:pPr>
      <w:r>
        <w:rPr>
          <w:color w:val="000000"/>
          <w:sz w:val="24"/>
          <w:szCs w:val="24"/>
        </w:rPr>
        <w:t xml:space="preserve">Introduction: The COVID-19 pandemic began impacting Europe in early 2020, prompting lockdowns, restricted movement, and social distancing measures to control the virus. These disruptions affected healthcare, including maternal and neonatal services, and may leading to adverse birth outcomes. The specific impact on obstetric care in Hungary is unclear, and studies comparing pregnancy and birth outcomes before and after the COVID lockdown are essential to understanding its social effects and informing future healthcare planning.</w:t>
      </w:r>
      <w:r>
        <w:rPr>
          <w:color w:val="000000"/>
          <w:sz w:val="24"/>
          <w:szCs w:val="24"/>
        </w:rPr>
        <w:br/>
        <w:t xml:space="preserve">Objective: The aim of the present study was to compare pregnancy outcomes before (2019) and after the beginning (2021) of the COVID -19 pandemic in Hungary.</w:t>
      </w:r>
      <w:r>
        <w:rPr>
          <w:color w:val="000000"/>
          <w:sz w:val="24"/>
          <w:szCs w:val="24"/>
        </w:rPr>
        <w:br/>
        <w:t xml:space="preserve">Methods: The data was obtained from the Hungarian National Health Insurance Fund for 2019 and 2021, aggregated by at settlement level. After crude prevalences were determined, multivariate Poisson regression analyses were used to compare the risk of preterm birth, fetal death and low birthweight (stratified by Results: The crude rates of preterm (0.37%) and fetal deaths (9.69%) were higher in 2021 compared with the corresponding pre-COVID period (0.15% and 4.69%). In 2019 the crude prevalences of low birth weights varied from 0.52% (Conclusion: Observed rates of preterm birth and fetal deaths rates increased during the COVID-19 lockdown while the risk of low birth weight was only minorly affected. Our findings suggest that measures that prioritize social spending to protect the most vulnerable pregnant women during the pandemic may contributed to better birth outcomes.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351390">
    <w:multiLevelType w:val="hybridMultilevel"/>
    <w:lvl w:ilvl="0" w:tplc="28230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351390">
    <w:abstractNumId w:val="983513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50395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