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MÁRIA BENEDEK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beni20020313@gmail.com</w:t>
            </w:r>
            <w:r w:rsidRPr="001067CD">
              <w:rPr>
                <w:i/>
              </w:rPr>
              <w:br/>
            </w:r>
            <w:r w:rsidR="00A96AEC">
              <w:t>Ápolás és betegellátás - Ápoló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SCHMIDT LEVENTE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schmidtlevi15@gmail.com</w:t>
            </w:r>
            <w:bookmarkStart w:id="1" w:name="_GoBack"/>
            <w:bookmarkEnd w:id="1"/>
            <w:r w:rsidRPr="001067CD">
              <w:br/>
            </w:r>
            <w:r w:rsidR="00C275A3">
              <w:t>Ápolás és betegellátás - Ápoló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Földvári-Nagy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Lenti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Éliás Anna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Dániel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Probiotikumok hatása a szerotonin termelésre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probiotikum; szerotonin szint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szerotonin kulcsfontosságú szerepet játszik mind a központi idegrendszerben, mind a gyomor-bélrendszerben (GI). A GI-ben parakrin útvonalon keresztül szabályozza a motilitást, a központi idegrendszerben elengedhetetlen a hangulat szabályozásához, összekapcsolva a kognitív és érzelmi agyi funkciókat a bél élettani tevékenységeivel. Tanulmányok arra utalnak, hogy a bélmikrobióta elősegíti a szerotonin szintézisét a bél enterokromaffin sejtekben. Célunk volt feltárni a probiotikumok potenciális hatását a szerotonin termelésre.</w:t>
      </w:r>
      <w:r>
        <w:rPr>
          <w:color w:val="000000"/>
          <w:sz w:val="24"/>
          <w:szCs w:val="24"/>
        </w:rPr>
        <w:br/>
        <w:t xml:space="preserve">Módszerek: A probiotikumok szerotoninszintre gyakorolt hatását a 2024. 04. 12-ig publikált randomizált kontrollált vizsgálatok (RCT-k) adatainak metaanalízisével elemeztük a PROSPERO-ban rögzített kutatási protokoll (CRD42024534564) alapján. 4544 cikk áttekintésével (Cohen’s kappa érték: 0.99) négy tanulmány adatai voltak alkalmasak a szerotoninszint elemzésére, amelyek összesen 203 vizsgálati alanyt foglaltak magukba. Hatásmutatónak az eltérő mérési technikák miatt a standardizált átlagos különbséget (SMD, Hedges’s g) választottuk. Az SMD konfidenciaintervallummal (CI) történő becsléséhez a várható heterogenitás miatt random-hatásos modellt használtunk, inverz variancia módszerrel.</w:t>
      </w:r>
      <w:r>
        <w:rPr>
          <w:color w:val="000000"/>
          <w:sz w:val="24"/>
          <w:szCs w:val="24"/>
        </w:rPr>
        <w:br/>
        <w:t xml:space="preserve">Eredmények: A kiindulási értékhez viszonyított változás mértékében nem találtunk statisztikailag szignifikáns különbséget a két csoport között, ami azt jelzi, hogy a probiotikum-kiegészítés hatása nem volt kimutatható a placebohoz képest. Az SMD értéke -0.1, amely kis hatásnagyságra utal. A konfidenciaintervallum (95% CI: [-0.7; 0.4]) átfedi a nullát, a p-érték pedig 0.46, ami megerősíti, hogy az eredmény statisztikailag nem szignifikáns.</w:t>
      </w:r>
      <w:r>
        <w:rPr>
          <w:color w:val="000000"/>
          <w:sz w:val="24"/>
          <w:szCs w:val="24"/>
        </w:rPr>
        <w:br/>
        <w:t xml:space="preserve">Megbeszélés: A statisztikai eredmények alapján a probiotikus és kontrollcsoportok közötti eltérés elhanyagolhatónak tekinthető. A kis hatásnagyságot figyelembe véve ez a különbség valószínűleg nem bír klinikai jelentőséggel, ezért indokolt az egyéb funkcionális kimenetek vizsgálata és azok összefüggéseinek feltárása.</w:t>
      </w:r>
      <w:r>
        <w:rPr>
          <w:color w:val="000000"/>
          <w:sz w:val="24"/>
          <w:szCs w:val="24"/>
        </w:rPr>
        <w:br/>
        <w:t xml:space="preserve">A projekt a Nemzeti Kutatási, Fejlesztési és Innovációs Alap támogatásával, a Kulturális és Innovációs Minisztérium TKP2021-EGA-25 programja keretében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0652">
    <w:multiLevelType w:val="hybridMultilevel"/>
    <w:lvl w:ilvl="0" w:tplc="32702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0652">
    <w:abstractNumId w:val="19550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288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