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ZATYKÓ LUCA</w:t>
            </w:r>
          </w:p>
          <w:p w:rsidR="00C275A3" w:rsidRDefault="00CA6B74" w:rsidP="00C275A3">
            <w:pPr>
              <w:pStyle w:val="Hallgatokepzes"/>
            </w:pPr>
            <w:r w:rsidRPr="001067CD">
              <w:rPr>
                <w:i/>
              </w:rPr>
              <w:t>zatyko.luca@stud.semmelweis.hu</w:t>
            </w:r>
            <w:r w:rsidRPr="001067CD">
              <w:rPr>
                <w:i/>
              </w:rPr>
              <w:br/>
            </w:r>
            <w:r w:rsidR="00A96AEC">
              <w:t>Ápolás és betegellátás gyógytornász szakirány</w:t>
            </w:r>
            <w:r w:rsidR="00A96AEC">
              <w:br/>
            </w:r>
            <w:r w:rsidR="00E77B23">
              <w:t>BSc, 8. félév</w:t>
            </w:r>
          </w:p>
          <w:p w:rsidR="00C265CE" w:rsidRPr="009E5FF1" w:rsidRDefault="00E77B23" w:rsidP="00BA6BAF">
            <w:pPr>
              <w:pStyle w:val="Hallgatointezmeny-kar"/>
              <w:rPr>
                <w:b/>
                <w:caps/>
              </w:rPr>
            </w:pPr>
            <w:r>
              <w:t>Semmelweis Egyetem</w:t>
            </w:r>
            <w:r w:rsidR="00C275A3">
              <w:br/>
            </w:r>
            <w:r w:rsidR="00DB4822">
              <w:t>Egészségtudományi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Seregély Beáta</w:t>
            </w:r>
          </w:p>
          <w:p w:rsidR="00DB4822" w:rsidRDefault="00DB4822" w:rsidP="00BA6BAF">
            <w:pPr>
              <w:pStyle w:val="Konzulensektitulus"/>
            </w:pPr>
            <w:r w:rsidRPr="00DB4822">
              <w:t>tanársegéd, SE ETK</w:t>
            </w:r>
          </w:p>
        </w:tc>
      </w:tr>
      <w:tr w:rsidR="00DB4822" w:rsidTr="00DB4822">
        <w:tc>
          <w:tcPr>
            <w:tcW w:w="9854" w:type="dxa"/>
          </w:tcPr>
          <w:p w:rsidR="00DB4822" w:rsidRPr="00DB4822" w:rsidRDefault="00DB4822" w:rsidP="00BA6BAF">
            <w:pPr>
              <w:pStyle w:val="Konzulenseknev"/>
            </w:pPr>
            <w:r w:rsidRPr="00DB4822">
              <w:t>Dr. Takács Johanna</w:t>
            </w:r>
          </w:p>
          <w:p w:rsidR="00DB4822" w:rsidRDefault="00DB4822" w:rsidP="00BA6BAF">
            <w:pPr>
              <w:pStyle w:val="Konzulensektitulus"/>
            </w:pPr>
            <w:r w:rsidRPr="00DB4822">
              <w:t>tudományos főmunkatárs, SE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előrehelyezett fejtartás mérésére szolgáló módszerek és azok megbízhatóságának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fal-tragus távolság; fal-occiput távolság; testtartás; mérőeszköz; fizioterápia</w:t>
      </w:r>
      <w:r>
        <w:t xml:space="preserve"/>
      </w:r>
    </w:p>
    <w:p>
      <w:pPr>
        <w:widowControl w:val="on"/>
        <w:pBdr/>
        <w:spacing w:before="240" w:after="240" w:line="240" w:lineRule="auto"/>
        <w:ind w:left="0" w:right="0"/>
        <w:jc w:val="left"/>
      </w:pPr>
      <w:r>
        <w:rPr>
          <w:color w:val="000000"/>
          <w:sz w:val="24"/>
          <w:szCs w:val="24"/>
        </w:rPr>
        <w:t xml:space="preserve">Bevezetés: Az előrehelyezett fejtartás (forward head posture-FHP) a megnövekedett digitális eszközhasználat miatt már fiatal felnőtteknél is jellemző. Az FHP detektálására a fal-tragus (FTT), fal-occiput távolság (FOT) és a craniovertebralis (CV) szög mérését alkalmazzák. A CVszög megbízhatósága magas, de kivitelezése időigényes, költséges és gyógytornászok számára nem elérhető. Az FOT megbízható, de nem ad információt a fejtartás horizontális síkbeli elváltozásairól. A reumatológiai gyakorlatban az FTT aranystandardnak számít, de számos hibalehetőséget rejt. A mérési hibák egy precízebb mérőeszközzel kiküszöbölhetők. A mérőszalag helyett egy merev, egyenes vonalzó használata javíthatja az eredmények pontosságát, lehetővé téve a falra egy síkban merőleges beállítását. Pontosabb eredményt ad, ha a mérőeszköz a tér minden irányában merőleges helyzetet biztosít a falhoz képest. Az idősebb korosztályt érintő betegségek klinikai megjelenésében gyakran szembetűnő a patológiás testtartás, így kisebb mértékű mérési hibák nem befolyásolják az eredményeket. Az új mérőeszköz azonban már a kisebb elváltozások kimutatására is alkalmas fiatal felnőtteknél. Jelen kutatás célja egy egyszerű, gyors, megbízható eszköz fejlesztése az FTT méréséhez, amelyet gyógytornászok klinikai körülmények között az FHP diagnosztizálására alkalmazhatnak.</w:t>
      </w:r>
      <w:r>
        <w:rPr>
          <w:color w:val="000000"/>
          <w:sz w:val="24"/>
          <w:szCs w:val="24"/>
        </w:rPr>
        <w:br/>
        <w:t xml:space="preserve">Módszerek: A kutatásban 18-35 év közötti fiatal felnőttek fejtartásának előrehelyezettségét vizsgáltuk (N=42). Az FHP-t fal-tragus és fal-occiput távolságokkal mértük “felegyenesített” és “laza” (korrigálatlan) testtartásban. Az FTT mérése egy általunk fejlesztett kettős derékszögű eszközzel történt. Az FTT megbízhatóságát, az FTT és FOT közötti korrelációval értékeltük.</w:t>
      </w:r>
      <w:r>
        <w:rPr>
          <w:color w:val="000000"/>
          <w:sz w:val="24"/>
          <w:szCs w:val="24"/>
        </w:rPr>
        <w:br/>
        <w:t xml:space="preserve">Eredmények: Az FTT és FOT statisztikailag szignifikáns pozitív, erős kapcsolatot mutatott „felegyenesített” (r(39)=0.769, p&lt;0.001, R</w:t>
      </w:r>
      <w:r>
        <w:rPr>
          <w:color w:val="000000"/>
          <w:position w:val="4"/>
          <w:sz w:val="21"/>
          <w:szCs w:val="21"/>
          <w:vertAlign w:val="superscript"/>
        </w:rPr>
        <w:t xml:space="preserve">2</w:t>
      </w:r>
      <w:r>
        <w:rPr>
          <w:color w:val="000000"/>
          <w:sz w:val="24"/>
          <w:szCs w:val="24"/>
        </w:rPr>
        <w:t xml:space="preserve">=0.59) és „laza” testtartásban (r(39)=0.883, p&lt;0.001, R</w:t>
      </w:r>
      <w:r>
        <w:rPr>
          <w:color w:val="000000"/>
          <w:position w:val="4"/>
          <w:sz w:val="21"/>
          <w:szCs w:val="21"/>
          <w:vertAlign w:val="superscript"/>
        </w:rPr>
        <w:t xml:space="preserve">2</w:t>
      </w:r>
      <w:r>
        <w:rPr>
          <w:color w:val="000000"/>
          <w:sz w:val="24"/>
          <w:szCs w:val="24"/>
        </w:rPr>
        <w:t xml:space="preserve">=0.78). A két mérés illeszkedésének jóságát igazolta a reziduumok normális eloszlása és állandó szórása (standardizált reziduum, Cook távolság, „felegyenesített”: -2.5–1.8, 0.03±0.05; „laza”: -1.5–2.4, 0.03±0.05).</w:t>
      </w:r>
      <w:r>
        <w:rPr>
          <w:color w:val="000000"/>
          <w:sz w:val="24"/>
          <w:szCs w:val="24"/>
        </w:rPr>
        <w:br/>
        <w:t xml:space="preserve">Megbeszélés: A fal-tragus távolság kettős derékszögű eszközzel mérve egyszerű és gyors módszer az FHP diagnosztizálására klinikailag nehezen kimutatható, kis eltérés esetén is. További kutatások szükségesek az értékelőn belüli és értékelők közötti megbízhatóság igazolására.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624855">
    <w:multiLevelType w:val="hybridMultilevel"/>
    <w:lvl w:ilvl="0" w:tplc="229561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624855">
    <w:abstractNumId w:val="796248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67489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