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MÁRKA EMESE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ememarka9@gmail.com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KAMILLA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kamillanagy19@gmail.com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Török Marianna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Hainzl Tobias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Nemi eltérések az agyi erek szövettani remodellációjában edzés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különbségek; sportadaptáció; agyi keringés; szövettani remodelláció; vaszkuláris plaszticitás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rendszeres testmozgás jótékony hatással van az agyi keringésre és kognitív funkciókra. A legtöbb adat funkcionális vizsgálatokon alapul, azonban az agyi erek szövettani változásait eddig nem vizsgálták. Az érfalak sportolás okozta szövettani változásait más szervrendszerekben már leírták, melyek során jelentõs nemi különbségeket találtak.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Úszóedzés okozta szövettani változások megfigyelése az intracerebrális és piális erekben, illetve a nemek közötti eltérések kimutatása.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Kísérletünkben felnőtt Wistar patkányokat 4 csoportra osztottunk: nőstény úszó (NU, n=5), hím úszó (HU, n=6), nőstény kontroll (NK, n=5), hím kontroll (HK, n=5) csoportok. A sportoló állatokat 12 hetes, intenzitásában fokozódó edzésnek vetettük alá (heti 5x, maximális úszási idő 200 perc/nap). A 12 hét végén az állatok agyából, állatonként 4-5, összesen 20 simaizom aktin (SMA) és 25 resorcinfuchsin (RF) festett szövettani metszetet készítettünk. Metszetenként 25-30 intracerebrális (ic) és piális (p) arteriolát vizsgáltunk (n</w:t>
      </w:r>
      <w:r>
        <w:rPr>
          <w:color w:val="000000"/>
          <w:position w:val="-4"/>
          <w:sz w:val="21"/>
          <w:szCs w:val="21"/>
          <w:vertAlign w:val="subscript"/>
        </w:rPr>
        <w:t xml:space="preserve">SMA</w:t>
      </w:r>
      <w:r>
        <w:rPr>
          <w:color w:val="000000"/>
          <w:sz w:val="24"/>
          <w:szCs w:val="24"/>
        </w:rPr>
        <w:t xml:space="preserve">=845, n</w:t>
      </w:r>
      <w:r>
        <w:rPr>
          <w:color w:val="000000"/>
          <w:position w:val="-4"/>
          <w:sz w:val="21"/>
          <w:szCs w:val="21"/>
          <w:vertAlign w:val="subscript"/>
        </w:rPr>
        <w:t xml:space="preserve">RF</w:t>
      </w:r>
      <w:r>
        <w:rPr>
          <w:color w:val="000000"/>
          <w:sz w:val="24"/>
          <w:szCs w:val="24"/>
        </w:rPr>
        <w:t xml:space="preserve">=719). Az erek szövettani összetételének különbségeit kvantitatív kolorimetriával állapítottuk meg, ahol az erek összesített keresztmetszetét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simaizom és elasztikus rostok sűrűsége nagyobb volt a piális erekben, mint az intracerebrális arteriolákban kontroll hím és nőstény állatok esetén (HK (n</w:t>
      </w:r>
      <w:r>
        <w:rPr>
          <w:color w:val="000000"/>
          <w:position w:val="-4"/>
          <w:sz w:val="21"/>
          <w:szCs w:val="21"/>
          <w:vertAlign w:val="subscript"/>
        </w:rPr>
        <w:t xml:space="preserve">ic</w:t>
      </w:r>
      <w:r>
        <w:rPr>
          <w:color w:val="000000"/>
          <w:sz w:val="24"/>
          <w:szCs w:val="24"/>
        </w:rPr>
        <w:t xml:space="preserve">=59, n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=28), NK (n</w:t>
      </w:r>
      <w:r>
        <w:rPr>
          <w:color w:val="000000"/>
          <w:position w:val="-4"/>
          <w:sz w:val="21"/>
          <w:szCs w:val="21"/>
          <w:vertAlign w:val="subscript"/>
        </w:rPr>
        <w:t xml:space="preserve">ic</w:t>
      </w:r>
      <w:r>
        <w:rPr>
          <w:color w:val="000000"/>
          <w:sz w:val="24"/>
          <w:szCs w:val="24"/>
        </w:rPr>
        <w:t xml:space="preserve">=89, n</w:t>
      </w:r>
      <w:r>
        <w:rPr>
          <w:color w:val="000000"/>
          <w:position w:val="-4"/>
          <w:sz w:val="21"/>
          <w:szCs w:val="21"/>
          <w:vertAlign w:val="subscript"/>
        </w:rPr>
        <w:t xml:space="preserve">p</w:t>
      </w:r>
      <w:r>
        <w:rPr>
          <w:color w:val="000000"/>
          <w:sz w:val="24"/>
          <w:szCs w:val="24"/>
        </w:rPr>
        <w:t xml:space="preserve">=73); χ²-próba p&lt;0,01). Edzés hatására a piális erekben mindkét nemben csökkent a simaizom denzitás és nőtt az elasztikus rostszám (HK (n</w:t>
      </w:r>
      <w:r>
        <w:rPr>
          <w:color w:val="000000"/>
          <w:position w:val="-4"/>
          <w:sz w:val="21"/>
          <w:szCs w:val="21"/>
          <w:vertAlign w:val="subscript"/>
        </w:rPr>
        <w:t xml:space="preserve">SMA</w:t>
      </w:r>
      <w:r>
        <w:rPr>
          <w:color w:val="000000"/>
          <w:sz w:val="24"/>
          <w:szCs w:val="24"/>
        </w:rPr>
        <w:t xml:space="preserve">=142, n</w:t>
      </w:r>
      <w:r>
        <w:rPr>
          <w:color w:val="000000"/>
          <w:position w:val="-4"/>
          <w:sz w:val="21"/>
          <w:szCs w:val="21"/>
          <w:vertAlign w:val="subscript"/>
        </w:rPr>
        <w:t xml:space="preserve">RF</w:t>
      </w:r>
      <w:r>
        <w:rPr>
          <w:color w:val="000000"/>
          <w:sz w:val="24"/>
          <w:szCs w:val="24"/>
        </w:rPr>
        <w:t xml:space="preserve">=76), NK (n</w:t>
      </w:r>
      <w:r>
        <w:rPr>
          <w:color w:val="000000"/>
          <w:position w:val="-4"/>
          <w:sz w:val="21"/>
          <w:szCs w:val="21"/>
          <w:vertAlign w:val="subscript"/>
        </w:rPr>
        <w:t xml:space="preserve">SMA</w:t>
      </w:r>
      <w:r>
        <w:rPr>
          <w:color w:val="000000"/>
          <w:sz w:val="24"/>
          <w:szCs w:val="24"/>
        </w:rPr>
        <w:t xml:space="preserve">=89, n</w:t>
      </w:r>
      <w:r>
        <w:rPr>
          <w:color w:val="000000"/>
          <w:position w:val="-4"/>
          <w:sz w:val="21"/>
          <w:szCs w:val="21"/>
          <w:vertAlign w:val="subscript"/>
        </w:rPr>
        <w:t xml:space="preserve">RF</w:t>
      </w:r>
      <w:r>
        <w:rPr>
          <w:color w:val="000000"/>
          <w:sz w:val="24"/>
          <w:szCs w:val="24"/>
        </w:rPr>
        <w:t xml:space="preserve">=42), HU (n</w:t>
      </w:r>
      <w:r>
        <w:rPr>
          <w:color w:val="000000"/>
          <w:position w:val="-4"/>
          <w:sz w:val="21"/>
          <w:szCs w:val="21"/>
          <w:vertAlign w:val="subscript"/>
        </w:rPr>
        <w:t xml:space="preserve">SMA</w:t>
      </w:r>
      <w:r>
        <w:rPr>
          <w:color w:val="000000"/>
          <w:sz w:val="24"/>
          <w:szCs w:val="24"/>
        </w:rPr>
        <w:t xml:space="preserve">=160, n</w:t>
      </w:r>
      <w:r>
        <w:rPr>
          <w:color w:val="000000"/>
          <w:position w:val="-4"/>
          <w:sz w:val="21"/>
          <w:szCs w:val="21"/>
          <w:vertAlign w:val="subscript"/>
        </w:rPr>
        <w:t xml:space="preserve">RF</w:t>
      </w:r>
      <w:r>
        <w:rPr>
          <w:color w:val="000000"/>
          <w:sz w:val="24"/>
          <w:szCs w:val="24"/>
        </w:rPr>
        <w:t xml:space="preserve">=84), NU (n</w:t>
      </w:r>
      <w:r>
        <w:rPr>
          <w:color w:val="000000"/>
          <w:position w:val="-4"/>
          <w:sz w:val="21"/>
          <w:szCs w:val="21"/>
          <w:vertAlign w:val="subscript"/>
        </w:rPr>
        <w:t xml:space="preserve">SMA</w:t>
      </w:r>
      <w:r>
        <w:rPr>
          <w:color w:val="000000"/>
          <w:sz w:val="24"/>
          <w:szCs w:val="24"/>
        </w:rPr>
        <w:t xml:space="preserve">=118, n</w:t>
      </w:r>
      <w:r>
        <w:rPr>
          <w:color w:val="000000"/>
          <w:position w:val="-4"/>
          <w:sz w:val="21"/>
          <w:szCs w:val="21"/>
          <w:vertAlign w:val="subscript"/>
        </w:rPr>
        <w:t xml:space="preserve">RF</w:t>
      </w:r>
      <w:r>
        <w:rPr>
          <w:color w:val="000000"/>
          <w:sz w:val="24"/>
          <w:szCs w:val="24"/>
        </w:rPr>
        <w:t xml:space="preserve">=57); χ²-próba p&lt;0,01). Az edzés növelte az intracerebralis arteriolák elasztikus rostsűrűségét a nőstény állatokban az edző hímekkel összehasonlítva. Az intracerebrális arteriolákban megnőtt a rugalmas rostsűrűség az edző nőstényekben a kontroll nőstényekhez képest (NK (n=42), HU (n=84), NU (n=57); χ²-próba 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érfal csökkent simaizom és megnőtt elasztikus rost mennyisége elősegíti az agyi arteriolák rugalmasságának és ezáltal regulációs funkciójának megtartását. Nőstényekben ez az adaptáció nem csak a piális, hanem az intracerebrális ereknél is érvényesül edzés hatására. A különbség alapján arra következtethetünk, hogy a sport indukálta hatások jobban védik a nőstényeket az agyi öregedéssel összefüggő vaszkuláris változásokkal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49095">
    <w:multiLevelType w:val="hybridMultilevel"/>
    <w:lvl w:ilvl="0" w:tplc="88024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49095">
    <w:abstractNumId w:val="117490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0297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