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 LACZÁK </w:t>
            </w:r>
          </w:p>
          <w:p w:rsidR="00C275A3" w:rsidRDefault="00A96AEC" w:rsidP="00C275A3">
            <w:pPr>
              <w:pStyle w:val="Hallgatokepzes"/>
            </w:pPr>
            <w:r>
              <w:t>Structural Engineering Master</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Kovács</w:t>
            </w:r>
          </w:p>
          <w:p w:rsidR="00DB4822" w:rsidRDefault="00DB4822" w:rsidP="00E11062">
            <w:pPr>
              <w:pStyle w:val="Konzulensek"/>
            </w:pPr>
            <w:r w:rsidRPr="00DB4822">
              <w:t>assistant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Life-cycle design of concrete bridges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years, rapid development can be observed in two areas of life-cycle design of civil engineering structures. One direction is the service life design, which focuses mainly on durability issues and the related design approaches to extend the design working life of structures up to 100 years or even longer. The other direction analyses the cost effectiveness</w:t>
      </w:r>
      <w:r>
        <w:rPr>
          <w:color w:val="000000"/>
          <w:sz w:val="24"/>
          <w:szCs w:val="24"/>
        </w:rPr>
        <w:br/>
        <w:t xml:space="preserve">of structures and finds design strategies by which the total life-cycle cost of a structure can be minimized during its service life or a defined service period.</w:t>
      </w:r>
      <w:r>
        <w:rPr>
          <w:color w:val="000000"/>
          <w:sz w:val="24"/>
          <w:szCs w:val="24"/>
        </w:rPr>
        <w:br/>
        <w:t xml:space="preserve">Majority of structures, to which the application of life-cycle design is desirable, are parts of the traffic infrastructure. These structures are required to work on acceptable technical level during a relatively long service life and need relatively high costs during this period. In the past decades, significant effort was given to provide life-cycle cost basis behind the design of roadways. By the use of economic valuation processes, the objective comparability of asphalt-based and concrete pavement systems became possible. However, small attention was paid to include bridges into these analyses as well as to carry out life-cycle cost analysis of bridges in itself.</w:t>
      </w:r>
      <w:r>
        <w:rPr>
          <w:color w:val="000000"/>
          <w:sz w:val="24"/>
          <w:szCs w:val="24"/>
        </w:rPr>
        <w:br/>
        <w:t xml:space="preserve">Our research focuses on the applicability of high-performance concrete (HPC) to the superstructure of concrete highway bridges to improve their cost effectiveness and environmental compatibility. The application of decks made of HPC without water insulation as an alternative to asphalt-based pavement system with water insulation is also investigated.</w:t>
      </w:r>
      <w:r>
        <w:rPr>
          <w:color w:val="000000"/>
          <w:sz w:val="24"/>
          <w:szCs w:val="24"/>
        </w:rPr>
        <w:br/>
        <w:t xml:space="preserve">The provided cost analysis is extended to the full service life of the structure. The applied design strategy considers the different structural and durability requirements to be applied for different pavement systems as well as the variation of further structural factors (such as concrete strength, geometrical sizes and the amount of reinforcement and pre-stressing). Case studies were carried out for different deck types.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69486">
    <w:multiLevelType w:val="hybridMultilevel"/>
    <w:lvl w:ilvl="0" w:tplc="88226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69486">
    <w:abstractNumId w:val="963694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8080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