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ROBERT NAGY</w:t>
            </w:r>
          </w:p>
          <w:p w:rsidR="00C275A3" w:rsidRDefault="00A96AEC" w:rsidP="00C275A3">
            <w:pPr>
              <w:pStyle w:val="Hallgatokepzes"/>
            </w:pPr>
            <w:r>
              <w:t>Structural and Geotechnical Engineering</w:t>
            </w:r>
            <w:r>
              <w:br/>
            </w:r>
            <w:r w:rsidR="00E77B23">
              <w:t>MSc, 13.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Imre Bojtár</w:t>
            </w:r>
          </w:p>
          <w:p w:rsidR="00DB4822" w:rsidRDefault="00DB4822" w:rsidP="00E11062">
            <w:pPr>
              <w:pStyle w:val="Konzulensek"/>
            </w:pPr>
            <w:r w:rsidRPr="00DB4822">
              <w:t>full professor, BME ÉŐK</w:t>
            </w:r>
          </w:p>
        </w:tc>
      </w:tr>
      <w:tr w:rsidR="00DB4822" w:rsidTr="00DB4822">
        <w:tc>
          <w:tcPr>
            <w:tcW w:w="9854" w:type="dxa"/>
          </w:tcPr>
          <w:p w:rsidR="00DB4822" w:rsidRPr="00DB4822" w:rsidRDefault="00DB4822" w:rsidP="004D7940">
            <w:pPr>
              <w:pStyle w:val="Konzulensek"/>
            </w:pPr>
            <w:r w:rsidRPr="00DB4822">
              <w:t>Prof. István Nyáry, M.D., Ph.D.</w:t>
            </w:r>
          </w:p>
          <w:p w:rsidR="00DB4822" w:rsidRDefault="00DB4822" w:rsidP="00E11062">
            <w:pPr>
              <w:pStyle w:val="Konzulensek"/>
            </w:pPr>
            <w:r w:rsidRPr="00DB4822">
              <w:t>full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Assessment of mechanical parameters leading to cerebral aneurysm formation based on numerical simulations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Aneurysms are local permanent lesions of the arterial wall, the most hazardous and most common location of which is the carotis bifurcatio, a typical branching point of one of the main arteries supplying the brain. The subjects of my research are the stress concentrations occurring in the wall of this particular bifurcation.</w:t>
      </w:r>
    </w:p>
    <w:p>
      <w:pPr>
        <w:widowControl w:val="on"/>
        <w:pBdr/>
        <w:spacing w:before="240" w:after="240" w:line="240" w:lineRule="auto"/>
        <w:ind w:left="0" w:right="0"/>
        <w:jc w:val="left"/>
      </w:pPr>
      <w:r>
        <w:rPr>
          <w:color w:val="000000"/>
          <w:sz w:val="24"/>
          <w:szCs w:val="24"/>
        </w:rPr>
        <w:t xml:space="preserve">The inspection of aneurysms already developed, and the simulation of flow inside them has been dealt with by several researchers so far. This time I am searching for the factors resulting in the pathogenetic process of these peccant deformations of the arterial wall.</w:t>
      </w:r>
    </w:p>
    <w:p>
      <w:pPr>
        <w:widowControl w:val="on"/>
        <w:pBdr/>
        <w:spacing w:before="240" w:after="240" w:line="240" w:lineRule="auto"/>
        <w:ind w:left="0" w:right="0"/>
        <w:jc w:val="left"/>
      </w:pPr>
      <w:r>
        <w:rPr>
          <w:color w:val="000000"/>
          <w:sz w:val="24"/>
          <w:szCs w:val="24"/>
        </w:rPr>
        <w:t xml:space="preserve">Regarding its mechanical and hydraulic model, this part of the circulatory system is considerably complicated. Consequently and also for the more precise understanding of the phenomenon my research is carried out in an inductive manner. As a beneficial consequence of this the final skeleton of the project was evolving during the work phases guided by the supervision of neurosurgeons. Therefore in this paper, based on real physiological data both collected from the literature and based on new measurements, I attempt to develop a solid mechanical model of the arterial wall and a hydrodynamic model of the fluid domain remaining in 2 dimensions starting from the simplest steady state simulation with basic boundary conditions and rigid walls heading towards the more complex transient simulation with more accurate boundary conditions taking into consideration the elastic material properties of the wall as well.</w:t>
      </w:r>
    </w:p>
    <w:p>
      <w:pPr>
        <w:widowControl w:val="on"/>
        <w:pBdr/>
        <w:spacing w:before="240" w:after="240" w:line="240" w:lineRule="auto"/>
        <w:ind w:left="0" w:right="0"/>
        <w:jc w:val="left"/>
      </w:pPr>
      <w:r>
        <w:rPr>
          <w:color w:val="000000"/>
          <w:sz w:val="24"/>
          <w:szCs w:val="24"/>
        </w:rPr>
        <w:t xml:space="preserve">For solving the mathematical boundary and initial value problem a numerical method was applied, which incorporates the finite volume method (FVM) - used for hydrodynamic problems - and the finite element method (FEM) - commonly used for solid mechanical simulations - into one common system coupled iteratively. This method called Fluid-Structure Interaction (FSI) provides the possibility of considering the interaction between the two parts.</w:t>
      </w:r>
    </w:p>
    <w:p>
      <w:pPr>
        <w:widowControl w:val="on"/>
        <w:pBdr/>
        <w:spacing w:before="240" w:after="240" w:line="240" w:lineRule="auto"/>
        <w:ind w:left="0" w:right="0"/>
        <w:jc w:val="left"/>
      </w:pPr>
      <w:r>
        <w:rPr>
          <w:color w:val="000000"/>
          <w:sz w:val="24"/>
          <w:szCs w:val="24"/>
        </w:rPr>
        <w:t xml:space="preserve">As a result from the variable-field of the geometry, hydrodynamic and distinct material properties of the wall, I give the parameter combination most likely to yield in the development of aneurysms, which could become a useful tool for neurosurgeons in preventing the formation of the aneurysms.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25322">
    <w:multiLevelType w:val="hybridMultilevel"/>
    <w:lvl w:ilvl="0" w:tplc="63082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25322">
    <w:abstractNumId w:val="695253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52079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