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ZENTAI DÁNIEL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zedaniel51@gmail.com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Kispélyi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Vánkos Boldizsár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Multifunkciós fejek pontosságának vizsgálata implantprotetikai lenyomatvétel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multifunkciós fej; implantprotetika; lenyomatvétel; implantátumfej; in vitro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implantációs protetika fejlődésével egyre fontosabb a székben töltött idő csökkentése, a szöveti traumák minimalizálása, valamint a kezelések egyszerűsítése. Ezen célok elérésében jelenthetnek megoldást az ún. multifunkciós implantátum fejek, melyek gyógyulási fejként, hagyományos- és digitális lenyomati elemként, akár ideiglenes protetikai fejként is alkalmazhatók.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A hagyományos- és digitális implantprotetikai munkafolyamatok pontosságának vizsgálata multifunkciós fejek használatával.</w:t>
      </w: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A kutatás az On1 Concept (Nobel Biocare; Kloten, Svájc) multifunkciós fej rendszer pontosságát vizsgálta hagyományos és digitális munkafolyamatok alkalmazásával, összehasonlítva a Conical Connection (Nobel Biocare; Kloten, Svájc) rendszerrel, mint kontrollcsoporttal. A referencia egy fogatlan alsó állcsont modell volt, melybe négy implantátum analóg került behelyezésre “all-on-4” státuszban. Mindkét, fentebb megnevezett rendszerrel tíz-tíz nyitott kanalas lenyomat, illetve intraorális szkenn készült. A szkennfileokból additív eljárással készültek minták, míg a nyitott kanalas lenyomatok IV. típusú fogászati gipszből kerültek kiöntésre. Az így kapott minták egy nagy pontosságú, laboratóriumi szkennerrel lettek digitalizálva, lehetővé téve a különböző módszerekkel készült minták összehasonlítását. Négy lineáris távolság és RMS deviációk kerültek megállapításra a Geomagic Control X szoftver (3DSystem; Rock Hill, USA) segítségével az eljárások pontosságának értékelése érdekében.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digitalizált modelleken végzett mérések eredményeit leíró- és analitikus statisztikai módszerekkel elemeztük.</w:t>
      </w:r>
      <w:r>
        <w:rPr>
          <w:color w:val="000000"/>
          <w:sz w:val="24"/>
          <w:szCs w:val="24"/>
        </w:rPr>
        <w:br/>
        <w:t xml:space="preserve">Az RMS eltérések szignifikáns különbséget mutattak: a CC_conv csoportban 58,30 (14,95) μm, az On1_conv csoportban 47,66 (13,04) μm, a CC_dig csoportban 204,97 (37,40) μm az On1_dig csoportban 136,64 (13,49) μm értékekkel.</w:t>
      </w:r>
      <w:r>
        <w:rPr>
          <w:color w:val="000000"/>
          <w:sz w:val="24"/>
          <w:szCs w:val="24"/>
        </w:rPr>
        <w:br/>
        <w:t xml:space="preserve">A lineáris eltérések közül igen jelentős a Lin4_diagonal távolság, mely szignifikáns különbségeket mutatott az egyes csoportok között: -24,49 (58,20) μm a CC_conv, 87,46 (106,70) μm az On1_conv, -104,76 (125,83) a CC_dig, és 140,640 (190,56) μm az On1_dig csoportban.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Az RMS eltérések alapján a hagyományos módszer szignifikánsan pontosabbnak bizonyult mindkét csoport vizsgálatakor az intraorális szkenneléssel szemben.</w:t>
      </w:r>
      <w:r>
        <w:rPr>
          <w:color w:val="000000"/>
          <w:sz w:val="24"/>
          <w:szCs w:val="24"/>
        </w:rPr>
        <w:br/>
        <w:t xml:space="preserve">Az implantátum analógok RMS eltérései az On1 csoportban mind a hagyományos, mind a digitális módszereknél kisebbek.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44855">
    <w:multiLevelType w:val="hybridMultilevel"/>
    <w:lvl w:ilvl="0" w:tplc="62968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44855">
    <w:abstractNumId w:val="470448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564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