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suranyig.radnoti@gmail.com</w:t>
            </w:r>
            <w:r w:rsidRPr="001067CD">
              <w:rPr>
                <w:i/>
              </w:rPr>
              <w:br/>
            </w:r>
            <w:r w:rsidR="00A96AEC">
              <w:t>Fogorvos 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Szentpétery Szófia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A-PRF alkalmazásának vizsgálata a gyógyszer okozta állcsontnekrózis 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gyógyszer okozta állcsontelhalás; A-PRF; MRONJ; randomizált kontrollált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 okozta állcsontnekrózis (MRONJ) az antireszorptív gyógyszerek</w:t>
      </w:r>
      <w:r>
        <w:rPr>
          <w:color w:val="000000"/>
          <w:sz w:val="24"/>
          <w:szCs w:val="24"/>
        </w:rPr>
        <w:br/>
        <w:t xml:space="preserve">mellékhatásaként kialakuló állcsontokat érintő kórkép. A MRONJ kezelése a mai napig nem</w:t>
      </w:r>
      <w:r>
        <w:rPr>
          <w:color w:val="000000"/>
          <w:sz w:val="24"/>
          <w:szCs w:val="24"/>
        </w:rPr>
        <w:br/>
        <w:t xml:space="preserve">megoldott, az esetek maximum 70-80%-ában érhető el gyógyulás, gyakoriak a recidívák. A</w:t>
      </w:r>
      <w:r>
        <w:rPr>
          <w:color w:val="000000"/>
          <w:sz w:val="24"/>
          <w:szCs w:val="24"/>
        </w:rPr>
        <w:br/>
        <w:t xml:space="preserve">kórképpel jelentkező tünetek a páciensek életminőségét jelentősen rontják. Az A-PRF műtéti</w:t>
      </w:r>
      <w:r>
        <w:rPr>
          <w:color w:val="000000"/>
          <w:sz w:val="24"/>
          <w:szCs w:val="24"/>
        </w:rPr>
        <w:br/>
        <w:t xml:space="preserve">alkalmazása potenciálisan lehetőséget nyújt a gyógyulási folyamatok gyorsítására és a</w:t>
      </w:r>
      <w:r>
        <w:rPr>
          <w:color w:val="000000"/>
          <w:sz w:val="24"/>
          <w:szCs w:val="24"/>
        </w:rPr>
        <w:br/>
        <w:t xml:space="preserve">recidívák valószínűségének csökkentésére.</w:t>
      </w:r>
      <w:r>
        <w:rPr>
          <w:color w:val="000000"/>
          <w:sz w:val="24"/>
          <w:szCs w:val="24"/>
        </w:rPr>
        <w:br/>
        <w:t xml:space="preserve">Célkitűzés: Vizsgálatunk célja az advanced platelet-rich fibrinembrán (A-PRF) hatásának</w:t>
      </w:r>
      <w:r>
        <w:rPr>
          <w:color w:val="000000"/>
          <w:sz w:val="24"/>
          <w:szCs w:val="24"/>
        </w:rPr>
        <w:br/>
        <w:t xml:space="preserve">vizsgálata a gyógyszer okozta állcsontnekrózis sebészi kezelésében.</w:t>
      </w:r>
      <w:r>
        <w:rPr>
          <w:color w:val="000000"/>
          <w:sz w:val="24"/>
          <w:szCs w:val="24"/>
        </w:rPr>
        <w:br/>
        <w:t xml:space="preserve">Módszer: Randomizált kontrollált vizsgálatunkba az Arc- Állcsont- Szájsebészeti és</w:t>
      </w:r>
      <w:r>
        <w:rPr>
          <w:color w:val="000000"/>
          <w:sz w:val="24"/>
          <w:szCs w:val="24"/>
        </w:rPr>
        <w:br/>
        <w:t xml:space="preserve">Fogászati Klinikán gyógyszer okozta állcsontnekrózis miatt sebészi terápiával kezelt</w:t>
      </w:r>
      <w:r>
        <w:rPr>
          <w:color w:val="000000"/>
          <w:sz w:val="24"/>
          <w:szCs w:val="24"/>
        </w:rPr>
        <w:br/>
        <w:t xml:space="preserve">betegeket vontunk be. Egyszerű randomizációt alkalmazva, a pácienseket két csoportra</w:t>
      </w:r>
      <w:r>
        <w:rPr>
          <w:color w:val="000000"/>
          <w:sz w:val="24"/>
          <w:szCs w:val="24"/>
        </w:rPr>
        <w:br/>
        <w:t xml:space="preserve">osztottuk. A vizsgálati csoportban a sebészi terápiát A-PRF-el egészítettük ki, a</w:t>
      </w:r>
      <w:r>
        <w:rPr>
          <w:color w:val="000000"/>
          <w:sz w:val="24"/>
          <w:szCs w:val="24"/>
        </w:rPr>
        <w:br/>
        <w:t xml:space="preserve">kontrollcsoportban a hagyományos sebészi terápiát alkalmaztunk. A vizsgálati csoportunkban</w:t>
      </w:r>
      <w:r>
        <w:rPr>
          <w:color w:val="000000"/>
          <w:sz w:val="24"/>
          <w:szCs w:val="24"/>
        </w:rPr>
        <w:br/>
        <w:t xml:space="preserve">az A-PRF előállítását vénás vérből, PRF-DUO Quattro System centrifuga segítségével</w:t>
      </w:r>
      <w:r>
        <w:rPr>
          <w:color w:val="000000"/>
          <w:sz w:val="24"/>
          <w:szCs w:val="24"/>
        </w:rPr>
        <w:br/>
        <w:t xml:space="preserve">végeztük. A vizsgálatba bevont betegeket minimum 12 hónapig utánkövettük és regisztráltuk a</w:t>
      </w:r>
      <w:r>
        <w:rPr>
          <w:color w:val="000000"/>
          <w:sz w:val="24"/>
          <w:szCs w:val="24"/>
        </w:rPr>
        <w:br/>
        <w:t xml:space="preserve">stádiumjavulást, a gyógyulást és a recidívákat.</w:t>
      </w:r>
      <w:r>
        <w:rPr>
          <w:color w:val="000000"/>
          <w:sz w:val="24"/>
          <w:szCs w:val="24"/>
        </w:rPr>
        <w:br/>
        <w:t xml:space="preserve">Eredmények: Vizsgálati csoportunkban eddig 38 beteg, kontroll csoportunkban 42 beteg</w:t>
      </w:r>
      <w:r>
        <w:rPr>
          <w:color w:val="000000"/>
          <w:sz w:val="24"/>
          <w:szCs w:val="24"/>
        </w:rPr>
        <w:br/>
        <w:t xml:space="preserve">került bevonásra. Vizsgálati csoportunkban 38 esetben figyeltünk meg stádiumjavulást, 36</w:t>
      </w:r>
      <w:r>
        <w:rPr>
          <w:color w:val="000000"/>
          <w:sz w:val="24"/>
          <w:szCs w:val="24"/>
        </w:rPr>
        <w:br/>
        <w:t xml:space="preserve">esetben következett be gyógyulás, 10 esetben regisztráltunk recidívát. Kontrollcsoportunkban</w:t>
      </w:r>
      <w:r>
        <w:rPr>
          <w:color w:val="000000"/>
          <w:sz w:val="24"/>
          <w:szCs w:val="24"/>
        </w:rPr>
        <w:br/>
        <w:t xml:space="preserve">38 esetben következett be stádiumjavulás, 32 esetben gyógyulás, 18 esetben jelentkezett</w:t>
      </w:r>
      <w:r>
        <w:rPr>
          <w:color w:val="000000"/>
          <w:sz w:val="24"/>
          <w:szCs w:val="24"/>
        </w:rPr>
        <w:br/>
        <w:t xml:space="preserve">recidíva. Jelenlegi adataink statisztikai elemzése során szignifikáns összefüggést találtunk az</w:t>
      </w:r>
      <w:r>
        <w:rPr>
          <w:color w:val="000000"/>
          <w:sz w:val="24"/>
          <w:szCs w:val="24"/>
        </w:rPr>
        <w:br/>
        <w:t xml:space="preserve">A-PRF alkalmazása és a stádiumjavulás (0,020), a gyógyulás (0,002) és a recidívák (0,022)</w:t>
      </w:r>
      <w:r>
        <w:rPr>
          <w:color w:val="000000"/>
          <w:sz w:val="24"/>
          <w:szCs w:val="24"/>
        </w:rPr>
        <w:br/>
        <w:t xml:space="preserve">megjelenése között.</w:t>
      </w:r>
      <w:r>
        <w:rPr>
          <w:color w:val="000000"/>
          <w:sz w:val="24"/>
          <w:szCs w:val="24"/>
        </w:rPr>
        <w:br/>
        <w:t xml:space="preserve">Következtetések: Vizsgálatunk alapján az A-PRF alkalmazása szignifikánsan emelte a</w:t>
      </w:r>
      <w:r>
        <w:rPr>
          <w:color w:val="000000"/>
          <w:sz w:val="24"/>
          <w:szCs w:val="24"/>
        </w:rPr>
        <w:br/>
        <w:t xml:space="preserve">gyógyulás arányát, csökkentette a recidívák megjelenésének valószínűségét és kedvezően</w:t>
      </w:r>
      <w:r>
        <w:rPr>
          <w:color w:val="000000"/>
          <w:sz w:val="24"/>
          <w:szCs w:val="24"/>
        </w:rPr>
        <w:br/>
        <w:t xml:space="preserve">hatott a betegség stádiumjavulására.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26712">
    <w:multiLevelType w:val="hybridMultilevel"/>
    <w:lvl w:ilvl="0" w:tplc="49576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26712">
    <w:abstractNumId w:val="58126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364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