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petra.som002@gmail.com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szakorvos,  Semmelweis Egyetem Gyermekgyógyászati Klinika Tűzoltó utcai részleg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Csóka Monika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 Semmelweis Egyetem Gyermekgyógyászati Klinika Tűzoltó utcai részleg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szekunder enukleációk drasztikus csökkenése a retinoblastoma modern kezelésének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retinoblastoma; kezelés; szekunder enukleáció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retinoblastoma a leggyakoribb rosszindulatú intraokuláris daganat gyermekkorban. Ez a daganattípus kezelés nélkül halálos kimenetelű, ugyanakkor időben felismerve az egyik legjobban gyógyítható gyermekkori malignitás. A kezelés elsődleges célja a betegek életének megmentése, miközben a látás és a szemgolyó megőrzése is kiemelt szempont. Az elmúlt évtizedekben a terápiás lehetőségek széles palettája vált elérhetővé. Kiemelkedő szerepet kapnak a lokálisan alkalmazott kemoterápiás eljárások, mint az intraarteriális (IAC), intravitreális (IViC) és intracamerális kemoterápia (ICC), amelyek jelentős mértékben csökkentették a szekunder enukleációk szükségességét. Célunk a Semmelweis Egyetem Gyermekgyógyászati Klinikáján 2014 és 2024 között retinoblastoma miatt kezelt betegek körében a szekunder enukleációk számának elemzése és az alkalmazott kezelések hatékonyságának értékelése.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  <w:r>
        <w:rPr>
          <w:color w:val="000000"/>
          <w:sz w:val="24"/>
          <w:szCs w:val="24"/>
        </w:rPr>
        <w:br/>
        <w:t xml:space="preserve">A kórházi adatbázis és a kórlapok retrospektív elemzése során vizsgáltuk a betegek kórtörténetét és a kezelések eredményeit.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2014 és 2024 között 61 retinoblastomás beteget diagnosztizáltunk és kezeltünk, közülük 42 unilaterális és 19 bilaterális esetet azonosítottunk. A betegek körében 26 primer és 8 szekunder enukleáció történt. Az intraarteriális kemoterápia (IAC) 2015-ös bevezetése óta 8 esetben alkalmaztunk primer (mind 2019 után) és 23 esetben szekunder IAC-t. Az primer IAC alkalmazása óta egyetlen szekunder enukleációra sem volt szükség.</w:t>
      </w:r>
      <w:r>
        <w:rPr>
          <w:color w:val="000000"/>
          <w:sz w:val="24"/>
          <w:szCs w:val="24"/>
        </w:rPr>
        <w:br/>
        <w:t xml:space="preserve">2016 óta 11 beteg részesült intravitreális kemoterápiában (IViC), közülük 6 esetben került sor szekunder enukleációra. Az intracamerális kemoterápia (ICC) 2018-as bevezetése óta egy beteg kapott ilyen kezelést.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</w:t>
      </w:r>
      <w:r>
        <w:rPr>
          <w:color w:val="000000"/>
          <w:sz w:val="24"/>
          <w:szCs w:val="24"/>
        </w:rPr>
        <w:br/>
        <w:t xml:space="preserve">Eredményeink azt mutatják, hogy az elmúlt 5 évben a szekunder enukleációk száma jelentősen csökkent. Míg 2014 és 2019 között 7 szekunder enukleációra volt szükség, 2020 és 2024 között mindössze egy esetben történt ilyen beavatkozás. Az új terápiás lehetőségek jelentősen hozzájárultak a szemek megmentéséhez, ezáltal javítva a retinoblastomás gyermekek életminőségét.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366700">
    <w:multiLevelType w:val="hybridMultilevel"/>
    <w:lvl w:ilvl="0" w:tplc="66322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366700">
    <w:abstractNumId w:val="453667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115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