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HANZA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hanzarichard@gmail.com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Bödör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Bátai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Posztdoktor kutató, 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EZH2 mutációk és prognózis összefüggéseinek vizsgálata follikuláris limfómában – egy hazai multicentrikus betegcsoport vizsgálat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EZH2, biomarker, R-CHOP, R-B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follikuláris limfóma (FL) a leggyakoribb indolens B-sejtes limfóma heterogén kórlefolyással. Az elsővonalban alkalmazott rituximab, bendamustin (R-B) és a rituximab, ciklofoszfamid, hidroxidaunorubicin, vinkrisztin, prednizolon (R-CHOP) kombináció hatására a betegség túlélése napjainkra sokat javult, de jelenleg kevés megbízható prognosztikai marker áll rendelkezésünkre. A relabáló/refrakter FL-ben terápiás célpontként szereplő EZH2 mutációinak szerepe a kockázatbecslésben is előtérbe került, azonban az eddigi tanulmányok eredményei alapján vitatott ezen eltérés prognosztikus jelentősége. Vizsgálatunk célja az EZH2 mutációk prediktív és prognosztikus jelentőségének feltérképezése volt a hazai FL-es betegek körében.</w:t>
      </w:r>
      <w:r>
        <w:rPr>
          <w:color w:val="000000"/>
          <w:sz w:val="24"/>
          <w:szCs w:val="24"/>
        </w:rPr>
        <w:br/>
        <w:t xml:space="preserve">Módszerek: Munkánk során 167, 2008 és 2021 között diagnosztizált, az ország hematológiai centrumaiból bevont, és digitális droplet PCR alapú EZH2 vizsgálaton átesett beteg klinikopatológiai adatait elemeztük. Az adatok elemzése Kaplan-Meier analízis, log-rank teszt és Cox modell alkalmazásával történt, az RStudio (v. 4.4.0) szoftver segítségével. Az irodalomban elérhető tanulmányok eredményeit metaanalízis segítségével összegeztük a metaanalysisonline.com platformon.</w:t>
      </w:r>
      <w:r>
        <w:rPr>
          <w:color w:val="000000"/>
          <w:sz w:val="24"/>
          <w:szCs w:val="24"/>
        </w:rPr>
        <w:br/>
        <w:t xml:space="preserve">Eredmények: A betegek 28,7%-a (48/167) hordozott EZH2 mutációkat. Mutációs státusz szerint stratifikálva a pácienseket sem a teljes betegcsoportban (n=167, p=0,47), sem az R-CHOP-val (n=90, p=0,29), sem az R-B-vel (n=77, p=0,88) kezelt betegcsoportban nem volt szignifikáns eltérés a progressziómentes túlélés (PFS) alakulásában. A mutáns EZH2 alléllal rendelkező betegeket csoportosítva az első vonalbeli kezelés szerint, az R-CHOP-val és R-B-vel kezelt betegek PFS-ében szintén nem volt különbség (n=48, p=0,29). A hagyományos prognosztikai markerekkel és EZH2 mutációs státusszal végzett univariancia analízis során a közepes (HR: 2,35, p=0,04) és magas (HR: 2,65, p=0,01) FLIPI pontszám bizonyult szignifikánsnak a PFS tekintetében. A metaanalízis eredménye alapján szintén nem voltak kisebb rizikónak kitéve az EZH2 mutáns betegek, mint a vad típusúak R-CHOP (n=457, ORR=0,72; p=0,43) és R-B (n=417, ORR=0,95; p=0,75) alkalmazása mellett sem.</w:t>
      </w:r>
      <w:r>
        <w:rPr>
          <w:color w:val="000000"/>
          <w:sz w:val="24"/>
          <w:szCs w:val="24"/>
        </w:rPr>
        <w:br/>
        <w:t xml:space="preserve">Megbeszélés: Eredményeink cáfolják azon korábbi megfigyeléseket, melyek az EZH2 mutációkhoz kedvező prognózist társítottak FL-ben, azonban ennek alátámasztásához további prospektív kutatásokból történő adatelemzés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09978">
    <w:multiLevelType w:val="hybridMultilevel"/>
    <w:lvl w:ilvl="0" w:tplc="52677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09978">
    <w:abstractNumId w:val="26309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534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