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pannablgh857@gmail.com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PERGEL BLANKA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blankapergel@gmail.com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Nardai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Budapesti Dr. Manninger Jenő Baleseti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sérülési mechanizmus és sérülés- eloszlás változásai különböző korcsoportokban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trauma- regiszter, súlyos sérült, NISS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súlyos következményekkel járó sérülések okai, jellemzői, demográfiai és kimeneteli mutatói jelentős változásokat mutatnak, melyek követését a trauma regiszterek teszik lehetővé. Vizsgálatunk célja a hazai sérülés-eloszlási jellemzők megismerése volt a Budapesti Dr. Manninger Jenő Baleseti Központ súlyos sérült regiszterének egy évet felölelő adatai alapján.</w:t>
      </w:r>
      <w:r>
        <w:rPr>
          <w:color w:val="000000"/>
          <w:sz w:val="24"/>
          <w:szCs w:val="24"/>
        </w:rPr>
        <w:br/>
        <w:t xml:space="preserve">Betegek és módszerek: Intéztünkben prospektív adatbevitelt lehetővé tevő regisztert hoztunk létre. A sérülés súlyosságának meghatározásához az AIS/ISS rendszer megújított formáját (NISS) alkalmaztuk. A regiszterbe azok a 14 év feletti betegek kerültek, akiknek a NISS pontszáma meghaladta a 15-öt és akutan (65 év).</w:t>
      </w:r>
      <w:r>
        <w:rPr>
          <w:color w:val="000000"/>
          <w:sz w:val="24"/>
          <w:szCs w:val="24"/>
        </w:rPr>
        <w:br/>
        <w:t xml:space="preserve">Eredmények: A vizsgálat 12 hónapjában 174 beteg került a regiszterbe, 71%-uk férfi, medián életkoruk 58 év, a NISS medián értéke pedig 25 volt. A koponyasérülés gyakorisága az életkor előrehaladtával szignifikánsan emelkedett (57-66-81%), a mellkasi- (60-50-33%), végtagi (64-40-36%) és többszörös sérülés gyakorisága viszont csökkent (55-45-29%). A fiatalok 83%-a nagy energiájú, míg az idősek 68%-a alacsony energiájú sérülést szenvedett el. A kórházi túlélés aránya jelentősen változott az életkor függvényében, míg a fiatalok 91%-a, az idősek csupán 46%-a élte túl a kórházban töltött időt. A halálozási kockázatot befolyásoló paraméterek többváltozós analízise az életkor és a NISS érték szerepét igazolta vissza.</w:t>
      </w:r>
      <w:r>
        <w:rPr>
          <w:color w:val="000000"/>
          <w:sz w:val="24"/>
          <w:szCs w:val="24"/>
        </w:rPr>
        <w:br/>
        <w:t xml:space="preserve">Következtetések: Vizsgálatunkban jelentős, életkor-specifikus különbségeket találtunk a sérülés mechanizmusát, a vezető sérüléseket és a kimenetelt tekintve. A leggyakoribb sérülés a koponyatrauma volt, ami a 65 év feletti korosztályban fordul elő a legnagyobb arányban, döntően kis energiájú sérülés következtében alakul ki és rossz kimenetellel társult. A nagy energiájú sérülések továbbra is a fiatalabb korcsoportot érintik, viszont kimeneteli adataik kedvezőek. Adataink alapján a legveszélyeztetettebb sérültpopuláció az idős, koponyasérülést elszenvedett betegek csoportja, ellátásuk kiemelt figyelmet kíván.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37627">
    <w:multiLevelType w:val="hybridMultilevel"/>
    <w:lvl w:ilvl="0" w:tplc="97376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37627">
    <w:abstractNumId w:val="192376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650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