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GYULÁNCZI FLÓRA KLÁRA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flora.gyulanczi@gmail.com</w:t>
            </w:r>
            <w:r w:rsidRPr="001067CD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LIPTÁK ZOLTÁN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liptak.zoltan@stud.semmelweis.hu</w:t>
            </w:r>
            <w:bookmarkStart w:id="1" w:name="_GoBack"/>
            <w:bookmarkEnd w:id="1"/>
            <w:r w:rsidRPr="001067CD">
              <w:br/>
            </w:r>
            <w:r w:rsidR="00C275A3">
              <w:t>Általános Orvostudományi Kar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Szűcs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Semmelweis Egyetem Városmajori Szív- és Érgyógyászati Klinika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Mester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 Semmelweis Egyetem Városmajori Szív- és Érgyógyászati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Öröklődő hypertrabecularisatio - vérrokonok genetikai és klinikai vizsgálatának jelentősége bal kamrai noncompactatioval élő pácienseknél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excesszív trabecularisatio; rizikóstratifikáció; vérrokonok; cardiomyopathia; genetika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genetiakilag meghatározott bal kamrai excesszív trabecularisatio (LVET) egy intenzíven kutatott morfológia, melynek klinikuma a tünetmentes, jó bal kamra funkciótól a ritmuszavarokon és thromboemboliás eseményeken át a szívelégtelenséggel járó cardiomyopathiáig progrediálhat. A rizikóstratifikáció során számos alkalommal találtunk az LVET-vel élő személyek vérrokonainál terhelt anamnézist, habár az ajánlásokban rájuk vonatkozó adatok jelenleg nincsenek.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Célul tűztük ki ezen primer LVET páciensek családtagjainak klinikai, genetikai és morfológiai feltérképezését, valamint a genotípus és a hypertrabekulált fenotípus összefüggéseinek vizsgálatát echocardiographias (ECHO) és EKG paraméterek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</w:t>
      </w:r>
      <w:r>
        <w:rPr>
          <w:color w:val="000000"/>
          <w:sz w:val="24"/>
          <w:szCs w:val="24"/>
        </w:rPr>
        <w:br/>
        <w:t xml:space="preserve">Vizsgálatunkba 18 patogén genotípusú LVET-vel rendelkező páciens családjából összesen 55 vérrokont vontunk be (férfi = 27, életkor = 44 ± 20,8 év), akik részletes kardiológiai anamnézisfelvételen estek át. A rokonokat Sanger-szekvenálás segítségével genetikailag pozitív és nem érintett csoportokba soroltuk. Az alanyok EKG felvételein a reguláris paramétereket, valamint a Sokolow-Lyon Index (SLI) értékeket számítottuk. A családtagok ECHO felvételeit a Jenni-féle LVET kritériumok szerint pozitív és negatív morfológiai csoportokba soroltuk, a bal kamrai volumetriás, funkcionális (EF) és strain paramétereket TomTec Arena szoftverrel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</w:t>
      </w:r>
      <w:r>
        <w:rPr>
          <w:color w:val="000000"/>
          <w:sz w:val="24"/>
          <w:szCs w:val="24"/>
        </w:rPr>
        <w:br/>
        <w:t xml:space="preserve">A családi anamnesztikus adatok gyakori kardiológiai érintettséget mutattak (aritmia 61%, stroke 56%, syncope 39%, hirtelen szívhalál 28%, beültetett eszköz 28%), valamint személyes anamnézisben is hasonló eredményeket kaptunk (szubjektív tünetek 75%, szívritmuszavar 44%). Az EKG és ECHO paraméterek a normál tartományon belül voltak.</w:t>
      </w:r>
      <w:r>
        <w:rPr>
          <w:color w:val="000000"/>
          <w:sz w:val="24"/>
          <w:szCs w:val="24"/>
        </w:rPr>
        <w:br/>
        <w:t xml:space="preserve">Genetikai elemzés alapján a családok 78%-a (összesen a rokonok 38%-a) hordozta a primer mutációt, esetükben a SLI és a QT időtartam alacsonyabb volt, míg az ECHO paraméterekben különbség nem adódott.</w:t>
      </w:r>
      <w:r>
        <w:rPr>
          <w:color w:val="000000"/>
          <w:sz w:val="24"/>
          <w:szCs w:val="24"/>
        </w:rPr>
        <w:br/>
        <w:t xml:space="preserve">A rokonok 33%-a teljesítette a Jenni-féle morfológiai kritériumot, akik közül szinte mind (94,4%) genetikailag érintett volt és alacsonyabb bal kamrai EF értékekkel rendelkezett.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</w:t>
      </w:r>
      <w:r>
        <w:rPr>
          <w:color w:val="000000"/>
          <w:sz w:val="24"/>
          <w:szCs w:val="24"/>
        </w:rPr>
        <w:br/>
        <w:t xml:space="preserve">A LVET páciensek vérrokonainál látott gyakori genetikai, morfológiai és klinikai érintettség mutatja a szűrés és a rizikóstratifikáció szükségességét az LVET-személyek családtagjai körében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69131">
    <w:multiLevelType w:val="hybridMultilevel"/>
    <w:lvl w:ilvl="0" w:tplc="70670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69131">
    <w:abstractNumId w:val="518691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1663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