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antal.sara02@stud.semmelweis.hu</w:t>
            </w:r>
            <w:r w:rsidRPr="001067CD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Viktória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GIP/GLP-1 receptor agonista tirzepatid javítja a szívfunkciót és csökkenti az állatok mortalitását csökkent ejekciós frakciójú szívelégtelenség kisállat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inkretin analóg; angiotenzin II; HFrEF; hipertrófia; fibrózis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GLP-1 analógok közé tartozó liraglutid (Lira) széles körben használt terápiás szer kettes típusú diabétesz (T2DM) és obezitás kezelésében. Korábbi kutatások bizonyították a GLP-1 analógok szív- és érrendszerre gyakorolt kedvező hatásait, azonban a humán klinikai vizsgálatok eredménye nem mutatott egyértelműen pozitív kimenetelt csökkent ejekciós frakciójú szívelégtelenségben (HFrEF). A kettős GIP/GLP-1 agonisták, mint a tirzepatid (TZP) szintén hatékony szernek bizonyultak T2DM, valamint obezitás kezelésében, azonban szívelégtelenségben kifejtett hatása jelenleg is kutatás alatt áll.</w:t>
      </w:r>
      <w:r>
        <w:rPr>
          <w:b/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liraglutid és tirzepatid mortalitásra, szív-és érrendszerre gyakorolt hatásainak vizsgálata angiotenzin-II (AngII) által indukált HFrEF kisállat modellben.</w:t>
      </w:r>
      <w:r>
        <w:rPr>
          <w:b/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kísérletünk során 5 hónapos hím Balb/c egereket alkalmaztunk. Az AngII adagolása (15mg/kg/nap) ozmotikus minipumpák (ALZET) subcutan beültetésével történt, a kontroll állatok ál-operációs (Sham) műtéten estek át. Ezután az állatokat 14 napig kezeltük fiziológiás sóoldattal (Veh, i.p.), liraglutiddal (300 µg/nap i.p.) vagy tirzepatiddal (10 nmol/nap s.c.), a következő csoportokban: SHAM/Veh (n=7), AngII/Veh (n=15), SHAM/Lira (n=7), AngII/Lira (n=15), SHAM/TZP (n=8), AngII/TZP (n=15).</w:t>
      </w:r>
      <w:r>
        <w:rPr>
          <w:color w:val="000000"/>
          <w:sz w:val="24"/>
          <w:szCs w:val="24"/>
        </w:rPr>
        <w:br/>
        <w:t xml:space="preserve">A szív funkcionális és strukturális változásait echokardiográfiával és elektrokardiográfiával vizsgáltuk, a műtét előtti napon, a 7. és a 14. napon. A terminálás során szövetmintákat tettünk el további hisztológiai (hematoxilin-eozin, Sirius red festés) és molekuláris (qRT-PCR) vizsgálatokra.</w:t>
      </w:r>
      <w:r>
        <w:rPr>
          <w:b/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AngII/Veh csoportban szignifikánsan magasabb volt a mortalitás a kontrollhoz képest (9/15, 60%), melyet a Lira kezelés nem-szignifikánsan (6/15, 40%), a TZP kezelés szignifikánsan csökkentett (3/15, 20% Kaplan-Meier). Az AngII/Veh csoport csökkent ejekciós frakcióját (30,8±6%) a Lira (49,7±9%) és a TZP (49,7±12%) kezelés is javította (kétutas ANOVA, Holm-sidak post-hoc teszt). Az AngII által indukált fibrosis és hipertrófia markerek (Ctgf, NPPA, NPPB, Col3a1) emelkedését egyaránt csökkentette mindkét hatóanyaggal való kezelés.</w:t>
      </w:r>
      <w:r>
        <w:rPr>
          <w:b/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tirzepatid szignifikánsan növeli a túlélést az AngII-indukálta HFrEF állatmodellben. Mind a TZP, mind a Lira kezelés javította szívfunkciót és csökkentette a szívelégtelenség következtében kialakuló hipertrófiát és fibrózist.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98715">
    <w:multiLevelType w:val="hybridMultilevel"/>
    <w:lvl w:ilvl="0" w:tplc="50631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98715">
    <w:abstractNumId w:val="81098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919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