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KÁLLAI ATTILA</w:t>
            </w:r>
          </w:p>
          <w:p w:rsidR="00C275A3" w:rsidRDefault="00CA6B74" w:rsidP="00C275A3">
            <w:pPr>
              <w:pStyle w:val="Hallgatokepzes"/>
            </w:pPr>
            <w:r w:rsidRPr="001067CD">
              <w:rPr>
                <w:i/>
              </w:rPr>
              <w:t>kallai.attila@stud.semmelweis.hu</w:t>
            </w:r>
            <w:r w:rsidRPr="001067CD">
              <w:rPr>
                <w:i/>
              </w:rPr>
              <w:br/>
            </w:r>
            <w:r w:rsidR="00A96AEC">
              <w:t>általános orvos</w:t>
            </w:r>
            <w:r w:rsidR="00A96AEC">
              <w:br/>
            </w:r>
            <w:r w:rsidR="00E77B23">
              <w:t>Osztatlan, 6.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UNGVARI ANNA</w:t>
            </w:r>
          </w:p>
          <w:p w:rsidR="00DB4822" w:rsidRDefault="00CA6B74" w:rsidP="004D7940">
            <w:pPr>
              <w:pStyle w:val="Hallgatokepzes"/>
            </w:pPr>
            <w:r w:rsidRPr="001067CD">
              <w:rPr>
                <w:i/>
              </w:rPr>
              <w:t>ungann2004@gmail.com</w:t>
            </w:r>
            <w:bookmarkStart w:id="1" w:name="_GoBack"/>
            <w:bookmarkEnd w:id="1"/>
            <w:r w:rsidRPr="001067CD">
              <w:br/>
            </w:r>
            <w:r w:rsidR="00C275A3">
              <w:t>általános orvos</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Csípő</w:t>
            </w:r>
          </w:p>
          <w:p w:rsidR="00DB4822" w:rsidRDefault="00DB4822" w:rsidP="00BA6BAF">
            <w:pPr>
              <w:pStyle w:val="Konzulensektitulus"/>
            </w:pPr>
            <w:r w:rsidRPr="00DB4822">
              <w:t>assistant lecturer,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mikrovaskuláris diszfunkció, mint a kognitív károsodások előrejelzője: A kettős feladatú járáskoordinációs és LSCI vizsgálatok a Semmelweis dolgozói kutatásában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Vaszkuláris kognitív károsodás (VCI); Semmelweis Study; Mikrovaskuláris diszfunkció; Járáselemzés; Munkahelyi egészségi állapot felmérés</w:t>
      </w:r>
      <w:r>
        <w:t xml:space="preserve"/>
      </w:r>
    </w:p>
    <w:p>
      <w:pPr>
        <w:widowControl w:val="on"/>
        <w:pBdr/>
        <w:spacing w:before="240" w:after="240" w:line="240" w:lineRule="auto"/>
        <w:ind w:left="0" w:right="0"/>
        <w:jc w:val="left"/>
      </w:pPr>
      <w:r>
        <w:rPr>
          <w:color w:val="000000"/>
          <w:sz w:val="24"/>
          <w:szCs w:val="24"/>
        </w:rPr>
        <w:t xml:space="preserve">Introduction: Cognitive decline, particularly vascular cognitive impairment (VCI), poses a growing public health challenge in Hungary’s aging population, significantly impacting individual quality of life. The Semmelweis Study, a longitudinal workplace cohort study, investigates factors contributing to unhealthy brain aging and VCI. Dual-task gait performance—a proxy for cortical and cognitive health—reflects the brain’s ability to manage motor and cognitive tasks simultaneously. Impaired DT performance indicates cortical inefficiency, where additional cognitive demands compromise gait coordination.</w:t>
      </w:r>
    </w:p>
    <w:p>
      <w:pPr>
        <w:widowControl w:val="on"/>
        <w:pBdr/>
        <w:spacing w:before="240" w:after="240" w:line="240" w:lineRule="auto"/>
        <w:ind w:left="0" w:right="0"/>
        <w:jc w:val="left"/>
      </w:pPr>
      <w:r>
        <w:rPr>
          <w:color w:val="000000"/>
          <w:sz w:val="24"/>
          <w:szCs w:val="24"/>
        </w:rPr>
        <w:t xml:space="preserve">Aim: This study examined whether microvascular dysfunction, measured via laser speckle contrast imaging (LSCI) during post-occlusive reactive hyperemia (PORH) testing, correlates with dual-task gait impairments, providing insights into the microvascular basis of cognitive decline.</w:t>
      </w:r>
    </w:p>
    <w:p>
      <w:pPr>
        <w:widowControl w:val="on"/>
        <w:pBdr/>
        <w:spacing w:before="240" w:after="240" w:line="240" w:lineRule="auto"/>
        <w:ind w:left="0" w:right="0"/>
        <w:jc w:val="left"/>
      </w:pPr>
      <w:r>
        <w:rPr>
          <w:color w:val="000000"/>
          <w:sz w:val="24"/>
          <w:szCs w:val="24"/>
        </w:rPr>
        <w:t xml:space="preserve">Methods: 75 middle-aged participants (28 males, 47 females; aged 45-60 y) from the Semmelweis Study cohort underwent gait analysis under single-task and dual-task conditions, with the latter involving a cognitive subtraction task. The dual-task cost (DTC) for gait velocity was calculated as [(single-task - dual-task) / single-task]. Functional Ambulation Performance (FAP) was used to quantify adaptability in gait mechanics. Microvascular function was assessed non-invasively using LSCI, measuring the PORH ratio (maximal-to-baseline perfusion). Participants were stratified into tertiles based on DTC of gait velocity, and microvascular reactivity was compared between the highest and lowest tertiles.</w:t>
      </w:r>
    </w:p>
    <w:p>
      <w:pPr>
        <w:widowControl w:val="on"/>
        <w:pBdr/>
        <w:spacing w:before="240" w:after="240" w:line="240" w:lineRule="auto"/>
        <w:ind w:left="0" w:right="0"/>
        <w:jc w:val="left"/>
      </w:pPr>
      <w:r>
        <w:rPr>
          <w:color w:val="000000"/>
          <w:sz w:val="24"/>
          <w:szCs w:val="24"/>
        </w:rPr>
        <w:t xml:space="preserve">Results: Participants with greater DTC (indicating higher cognitive-motor interference) exhibited significant reductions in FAP scores (Spearman rho: 0.49; p&lt;0.01), highlighting challenges in functional walking under cognitive load. Those in the bottom tertile of gait velocity DTC (most impaired dual-task performance) demonstrated significantly lower microvascular reactivity compared to the top tertile (1.35 [1.17,1.55] vs. 1.74 [1.37,1.91]; p=0.02).</w:t>
      </w:r>
    </w:p>
    <w:p>
      <w:pPr>
        <w:widowControl w:val="on"/>
        <w:pBdr/>
        <w:spacing w:before="240" w:after="240" w:line="240" w:lineRule="auto"/>
        <w:ind w:left="0" w:right="0"/>
        <w:jc w:val="left"/>
      </w:pPr>
      <w:r>
        <w:rPr>
          <w:color w:val="000000"/>
          <w:sz w:val="24"/>
          <w:szCs w:val="24"/>
        </w:rPr>
        <w:t xml:space="preserve">Conclusion: This study establishes a relationship between dual-task gait impairments, a marker of cortical inefficiency, and microvascular dysfunction. These findings underscore the potential of dual-task gait testing and non-invasive microvascular assays as accessible, early indicators of vascular contributions to cognitive decline.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34460">
    <w:multiLevelType w:val="hybridMultilevel"/>
    <w:lvl w:ilvl="0" w:tplc="94609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34460">
    <w:abstractNumId w:val="48534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846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