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ERDÉLYI ZSÓFIA RÉKA</w:t>
            </w:r>
          </w:p>
          <w:p w:rsidR="00C275A3" w:rsidRDefault="00CA6B74" w:rsidP="00C275A3">
            <w:pPr>
              <w:pStyle w:val="Hallgatokepzes"/>
            </w:pPr>
            <w:r w:rsidRPr="001067CD">
              <w:rPr>
                <w:i/>
              </w:rPr>
              <w:t>erdelyi.zsofia@stud.semmelweis.hu</w:t>
            </w:r>
            <w:r w:rsidRPr="001067CD">
              <w:rPr>
                <w:i/>
              </w:rPr>
              <w:br/>
            </w:r>
            <w:r w:rsidR="00A96AEC">
              <w:t>Általános orvos szak</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Valent Sándor</w:t>
            </w:r>
          </w:p>
          <w:p w:rsidR="00DB4822" w:rsidRDefault="00DB4822" w:rsidP="00BA6BAF">
            <w:pPr>
              <w:pStyle w:val="Konzulensektitulus"/>
            </w:pPr>
            <w:r w:rsidRPr="00DB4822">
              <w:t>associate professor, SE ÁOK</w:t>
            </w:r>
          </w:p>
        </w:tc>
      </w:tr>
      <w:tr w:rsidR="00DB4822" w:rsidTr="00DB4822">
        <w:tc>
          <w:tcPr>
            <w:tcW w:w="9854" w:type="dxa"/>
          </w:tcPr>
          <w:p w:rsidR="00DB4822" w:rsidRPr="00DB4822" w:rsidRDefault="00DB4822" w:rsidP="00BA6BAF">
            <w:pPr>
              <w:pStyle w:val="Konzulenseknev"/>
            </w:pPr>
            <w:r w:rsidRPr="00DB4822">
              <w:t>Dr. Kukor Zoltán</w:t>
            </w:r>
          </w:p>
          <w:p w:rsidR="00DB4822" w:rsidRDefault="00DB4822" w:rsidP="00BA6BAF">
            <w:pPr>
              <w:pStyle w:val="Konzulensektitulus"/>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Úttörő biomarker a preeclampsia súlyosságának jellemzésére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preeclampsia; biomarker; miRNA-210</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Preeclampsia (PE) is a pregnancy-related hypertensive disorder affecting 3–7% of pregnancies, leading to increased maternal and foetal risks. Disease outcomes vary based on severity and onset. Early prediction along with reliable prognostic markers is crucial, ideally by the 12th week of gestation. The pathophysiology of PE has been linked to miRNA-210, particularly its upregulation in severe cases, as demonstrated by studies like Jairajpuri et al. (2017).</w:t>
      </w:r>
    </w:p>
    <w:p>
      <w:pPr>
        <w:widowControl w:val="on"/>
        <w:pBdr/>
        <w:spacing w:before="240" w:after="240" w:line="240" w:lineRule="auto"/>
        <w:ind w:left="0" w:right="0"/>
        <w:jc w:val="left"/>
      </w:pPr>
      <w:r>
        <w:rPr>
          <w:color w:val="000000"/>
          <w:sz w:val="24"/>
          <w:szCs w:val="24"/>
        </w:rPr>
        <w:br/>
        <w:t xml:space="preserve">Objective</w:t>
      </w:r>
      <w:r>
        <w:rPr>
          <w:color w:val="000000"/>
          <w:sz w:val="24"/>
          <w:szCs w:val="24"/>
        </w:rPr>
        <w:br/>
        <w:t xml:space="preserve">This study aimed to assess the relationship between miRNA-210 expression in maternal serum and PE severity, and to explore its prognostic potential regarding outcomes such as gestational age and birth weight.</w:t>
      </w:r>
    </w:p>
    <w:p>
      <w:pPr>
        <w:widowControl w:val="on"/>
        <w:pBdr/>
        <w:spacing w:before="240" w:after="240" w:line="240" w:lineRule="auto"/>
        <w:ind w:left="0" w:right="0"/>
        <w:jc w:val="left"/>
      </w:pPr>
      <w:r>
        <w:rPr>
          <w:color w:val="000000"/>
          <w:sz w:val="24"/>
          <w:szCs w:val="24"/>
        </w:rPr>
        <w:br/>
        <w:t xml:space="preserve">Methods</w:t>
      </w:r>
      <w:r>
        <w:rPr>
          <w:color w:val="000000"/>
          <w:sz w:val="24"/>
          <w:szCs w:val="24"/>
        </w:rPr>
        <w:br/>
        <w:t xml:space="preserve">A pooled analysis was conducted by performing a database search in PubMed, Scopus, and Embase using the terms: (pregn OR preeclamp OR pre-eclamp*) AND ("micro-RNA-210" OR "micro RNA-210" OR "microRNA-210" OR "micro-RNA 210" OR "miRNA-210" OR "miRNA 210" OR "miR-210" OR "miR 210" OR "miR210"). Studies were included if they analysed miRNA-210 levels in human serum and compared levels between healthy pregnancies and those with varying PE severity (mild to severe), early vs. late onset, and/or pregnancy outcomes. Reviews, meta-analyses, duplicates, case reports, and in vitro studies were excluded. Data from eight articles was analysed using R software to calculate weighted averages and identify correlations across severity categories.</w:t>
      </w:r>
    </w:p>
    <w:p>
      <w:pPr>
        <w:widowControl w:val="on"/>
        <w:pBdr/>
        <w:spacing w:before="240" w:after="240" w:line="240" w:lineRule="auto"/>
        <w:ind w:left="0" w:right="0"/>
        <w:jc w:val="left"/>
      </w:pPr>
      <w:r>
        <w:rPr>
          <w:color w:val="000000"/>
          <w:sz w:val="24"/>
          <w:szCs w:val="24"/>
        </w:rPr>
        <w:br/>
        <w:t xml:space="preserve">Results</w:t>
      </w:r>
      <w:r>
        <w:rPr>
          <w:color w:val="000000"/>
          <w:sz w:val="24"/>
          <w:szCs w:val="24"/>
        </w:rPr>
        <w:br/>
        <w:t xml:space="preserve">The study found a strong positive correlation between elevated miRNA-210 levels and PE severity, with fold changes of 4.067 in mild PE (n=67) and 5.899 in severe PE (n=123) compared to controls (n=169). These changes were accompanied by earlier gestational age and lower birth weight, consistent with the known clinical progression of preeclampsia. One-way ANOVA followed by Bonferroni post hoc testing confirmed statistically significant differences, specifically between controls and the severe PE group (p = 0.0389), as well as across all comparisons (p&lt;0.05).</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Conclusions</w:t>
      </w:r>
      <w:r>
        <w:rPr>
          <w:color w:val="000000"/>
          <w:sz w:val="24"/>
          <w:szCs w:val="24"/>
        </w:rPr>
        <w:br/>
        <w:t xml:space="preserve">These findings suggest that miRNA-210 could serve as a biomarker for PE severity, providing insights into disease progression. Further research is needed to clarify its role and enhance our approach to characterising disease severity, ultimately aiming to improve outcomes for both mothers and infants in high-risk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06479">
    <w:multiLevelType w:val="hybridMultilevel"/>
    <w:lvl w:ilvl="0" w:tplc="75207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06479">
    <w:abstractNumId w:val="73006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9311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