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MIÓKOVICS ESZTER</w:t>
            </w:r>
          </w:p>
          <w:p w:rsidR="00C275A3" w:rsidRDefault="00A96AEC" w:rsidP="00C275A3">
            <w:pPr>
              <w:pStyle w:val="Hallgatokepzes"/>
            </w:pPr>
            <w:r>
              <w:t>természetvédelmi mérnök</w:t>
            </w:r>
            <w:r>
              <w:br/>
            </w:r>
            <w:r w:rsidR="00E77B23">
              <w:t>MSc, 1. félév</w:t>
            </w:r>
          </w:p>
          <w:p w:rsidR="00C265CE" w:rsidRPr="009E5FF1" w:rsidRDefault="00E77B23" w:rsidP="00C275A3">
            <w:pPr>
              <w:pStyle w:val="Hallgatokepzes"/>
              <w:rPr>
                <w:b/>
                <w:caps/>
              </w:rPr>
            </w:pPr>
            <w:r>
              <w:t>Pannon Egyetem</w:t>
            </w:r>
            <w:r w:rsidR="00C275A3">
              <w:br/>
            </w:r>
            <w:r w:rsidR="00DB4822">
              <w:t>Georgikon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Bódis Judit</w:t>
            </w:r>
          </w:p>
          <w:p w:rsidR="00DB4822" w:rsidRDefault="00DB4822" w:rsidP="00E11062">
            <w:pPr>
              <w:pStyle w:val="Konzulensek"/>
            </w:pPr>
            <w:r w:rsidRPr="00DB4822">
              <w:t>egyetemi adjunktus,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Balatonkeresztúri-rétek állapotfelmérése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Európai Unió a megmaradt természetes élőhelyeinek védelme és megőrzése, valamint állapotjavítása érdekében hívta életre a Natura 2000 hálózatot. A hálózat célja, a még meglévő, de veszélyeztetett közösségi jelentőségű fajok és élőhelytípusok kedvező természetvédelmi helyzetének támogatása, megőrzése, fenntartása és helyreállítása.</w:t>
      </w:r>
    </w:p>
    <w:p>
      <w:pPr>
        <w:pBdr/>
        <w:spacing w:before="240" w:after="240" w:line="240" w:lineRule="auto"/>
        <w:ind w:left="0" w:right="0"/>
        <w:jc w:val="left"/>
      </w:pPr>
      <w:r>
        <w:rPr>
          <w:color w:val="000000"/>
          <w:sz w:val="24"/>
          <w:szCs w:val="24"/>
        </w:rPr>
        <w:t xml:space="preserve">A Balatonkeresztúri-rétek (HUDD20059) 557 ha-os területe a Natura hálózat része.  A terület a Nagyberek szélén helyezkedik el, annak egykor szerves része volt és élőhelyekben máig különösen gazdag. A térséget a Balaton déli part üdülőövezete miatt sűrűn beépített részek és bolygatott élőhelyek is jellemzik.</w:t>
      </w:r>
    </w:p>
    <w:p>
      <w:pPr>
        <w:pBdr/>
        <w:spacing w:before="240" w:after="240" w:line="240" w:lineRule="auto"/>
        <w:ind w:left="0" w:right="0"/>
        <w:jc w:val="left"/>
      </w:pPr>
      <w:r>
        <w:rPr>
          <w:color w:val="000000"/>
          <w:sz w:val="24"/>
          <w:szCs w:val="24"/>
        </w:rPr>
        <w:t xml:space="preserve">Célkitűzésem a Balatonkeresztúri-rétek élőhelyeinek a terület egészét átfogó feltérképezése, valamint a fellelt élőhelyek állapotának és kiterjedésének felmérése. Felmérésem eredményeit összehasonlítottam a területről rendelkezésre álló irodalmi adatokkal, archív felvételekkel. Jelentős változást okozott a rétek állapotában a rendszerváltást követő tulajdonjogi viszonyok átalakulása. Az állami gazdasági terület magánkézbe kerülve szétszabdalódott, mellyel együtt járt a terület addigi gazdálkodásának átalakulása is. A 2006-ban átadott M7 autópálya jelentékeny részt szelt ki az élőhelyekből. A Natura 2000 hálózat bevezetése óta viszont pozitív hatások tapasztalhatóak az élőhelyekre nézve.</w:t>
      </w:r>
    </w:p>
    <w:p>
      <w:pPr>
        <w:pBdr/>
        <w:spacing w:before="240" w:after="240" w:line="240" w:lineRule="auto"/>
        <w:ind w:left="0" w:right="0"/>
        <w:jc w:val="left"/>
      </w:pPr>
      <w:r>
        <w:rPr>
          <w:color w:val="000000"/>
          <w:sz w:val="24"/>
          <w:szCs w:val="24"/>
        </w:rPr>
        <w:t xml:space="preserve">A rétek teljes területét bejárva élőhelyfoltokat különítettem el és rögzítettem a védett növényfajok előfordulását, becsültem egyedszámukat, emellett felmértem a terület özönnövény fertőzöttségét is.</w:t>
      </w:r>
    </w:p>
    <w:p>
      <w:pPr>
        <w:pBdr/>
        <w:spacing w:before="240" w:after="240" w:line="240" w:lineRule="auto"/>
        <w:ind w:left="0" w:right="0"/>
        <w:jc w:val="left"/>
      </w:pPr>
      <w:r>
        <w:rPr>
          <w:color w:val="000000"/>
          <w:sz w:val="24"/>
          <w:szCs w:val="24"/>
        </w:rPr>
        <w:t xml:space="preserve">Az előforduló élőhelytípusok nagyrésze degradált vagy jellegtelen állományok alkotta, de megtalálhatóak az igen mozaikos területen a nagy kiterjedésű nádasok, nedves gyepek és magaskórósok, őshonos fafajú fiatalosok és kisebb facsoportok, félszáraz gyepek.</w:t>
      </w:r>
    </w:p>
    <w:p>
      <w:pPr>
        <w:pBdr/>
        <w:spacing w:before="240" w:after="240" w:line="240" w:lineRule="auto"/>
        <w:ind w:left="0" w:right="0"/>
        <w:jc w:val="left"/>
      </w:pPr>
      <w:r>
        <w:rPr>
          <w:color w:val="000000"/>
          <w:sz w:val="24"/>
          <w:szCs w:val="24"/>
        </w:rPr>
        <w:t xml:space="preserve">A területen új előfordulású és ismert felmért védett növényfajok: vitéz kosbor (Orchis militaris), agárkosbor (Orchis morio), kisfészkű aszat (Cirsium brachycephalum), pókbangó (Ophrys sphegodes), árokvirág (Samolus valerandi), tengerparti szittyó (Juncus maritimus), kormoscsáté (Schoenus nigricans), hússzínű ujjaskosbor (Dactylorhiza incarnata), poloskaszagú kosbor (Orchis coriophora), pompás kosbor (Orchis laxiflora ssp. elegans), mocsári kosbor (Orchis laxiflora ssp. palustris).</w:t>
      </w:r>
    </w:p>
    <w:p>
      <w:pPr>
        <w:pBdr/>
        <w:spacing w:before="240" w:after="240" w:line="240" w:lineRule="auto"/>
        <w:ind w:left="0" w:right="0"/>
        <w:jc w:val="left"/>
      </w:pPr>
      <w:r>
        <w:rPr>
          <w:color w:val="000000"/>
          <w:sz w:val="24"/>
          <w:szCs w:val="24"/>
        </w:rPr>
        <w:t xml:space="preserve">Eredményeim alapján elmondható a Balatonkeresztúri-rétekről, hogy figyelemre, megőrzésre és helyes kezelésre méltó természetközeli élőhelyegyüttese hazánknak.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56204">
    <w:multiLevelType w:val="hybridMultilevel"/>
    <w:lvl w:ilvl="0" w:tplc="72123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56204">
    <w:abstractNumId w:val="85156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792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