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VERONIKA SIMON</w:t>
            </w:r>
          </w:p>
          <w:p w:rsidR="00C275A3" w:rsidRDefault="00A96AEC" w:rsidP="00C275A3">
            <w:pPr>
              <w:pStyle w:val="Hallgatokepzes"/>
            </w:pPr>
            <w:r>
              <w:t>International Business Economics</w:t>
            </w:r>
            <w:r>
              <w:br/>
            </w:r>
            <w:r w:rsidR="00E77B23">
              <w:t>BSc,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ORSOLYA TÖRKÖLY</w:t>
            </w:r>
          </w:p>
          <w:p w:rsidR="00DB4822" w:rsidRDefault="00C275A3" w:rsidP="004D7940">
            <w:pPr>
              <w:pStyle w:val="Hallgatokepzes"/>
            </w:pPr>
            <w:r>
              <w:t>International Business Economics</w:t>
            </w:r>
            <w:r w:rsidR="00A96AEC">
              <w:br/>
              <w:t>BSc, 5.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Elekes</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key to economical success in Finland is innovation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central element of our paper is the Finnish innovation policy. The emphasis is not only on the innovation process, but also we have tried to form a comprehensive and general picture of the country. To examine the subject, we have studied Finland not only from one approach, but in an interdisciplinary way (natural sciences, economic history, macroeconomics, social sciences).</w:t>
      </w:r>
    </w:p>
    <w:p>
      <w:pPr>
        <w:widowControl w:val="on"/>
        <w:pBdr/>
        <w:spacing w:before="240" w:after="240" w:line="240" w:lineRule="auto"/>
        <w:ind w:left="0" w:right="0"/>
        <w:jc w:val="left"/>
      </w:pPr>
      <w:r>
        <w:rPr>
          <w:color w:val="000000"/>
          <w:sz w:val="24"/>
          <w:szCs w:val="24"/>
        </w:rPr>
        <w:t xml:space="preserve">What could be the background of the Finnish economy’s dynamic development? – To answer this question we analyzed several economic indicators. We compared the resulting data with the figures of the European Union member states. This led us to have a more sophisticated and more specific analysis.</w:t>
      </w:r>
    </w:p>
    <w:p>
      <w:pPr>
        <w:widowControl w:val="on"/>
        <w:pBdr/>
        <w:spacing w:before="240" w:after="240" w:line="240" w:lineRule="auto"/>
        <w:ind w:left="0" w:right="0"/>
        <w:jc w:val="left"/>
      </w:pPr>
      <w:r>
        <w:rPr>
          <w:color w:val="000000"/>
          <w:sz w:val="24"/>
          <w:szCs w:val="24"/>
        </w:rPr>
        <w:t xml:space="preserve">What causes the powerful development of innovation? – The innovation, as a complex process, affects the economy from different directions. This means more relevant answers to this question.</w:t>
      </w:r>
    </w:p>
    <w:p>
      <w:pPr>
        <w:widowControl w:val="on"/>
        <w:pBdr/>
        <w:spacing w:before="240" w:after="240" w:line="240" w:lineRule="auto"/>
        <w:ind w:left="0" w:right="0"/>
        <w:jc w:val="left"/>
      </w:pPr>
      <w:r>
        <w:rPr>
          <w:color w:val="000000"/>
          <w:sz w:val="24"/>
          <w:szCs w:val="24"/>
        </w:rPr>
        <w:t xml:space="preserve">Where can Finland be classified among the European Union member states? What level is it able to reach?</w:t>
      </w:r>
    </w:p>
    <w:p>
      <w:pPr>
        <w:widowControl w:val="on"/>
        <w:pBdr/>
        <w:spacing w:before="240" w:after="240" w:line="240" w:lineRule="auto"/>
        <w:ind w:left="0" w:right="0"/>
        <w:jc w:val="left"/>
      </w:pPr>
      <w:r>
        <w:rPr>
          <w:color w:val="000000"/>
          <w:sz w:val="24"/>
          <w:szCs w:val="24"/>
        </w:rPr>
        <w:t xml:space="preserve">The introductory part of our work has been written based on comprehensive literature. We introduced the innovation policy through macroeconomic indicators and European Union publications. The basis of the conclusion is a recently published article.</w:t>
      </w:r>
    </w:p>
    <w:p>
      <w:pPr>
        <w:widowControl w:val="on"/>
        <w:pBdr/>
        <w:spacing w:before="240" w:after="240" w:line="240" w:lineRule="auto"/>
        <w:ind w:left="0" w:right="0"/>
        <w:jc w:val="left"/>
      </w:pPr>
      <w:r>
        <w:rPr>
          <w:color w:val="000000"/>
          <w:sz w:val="24"/>
          <w:szCs w:val="24"/>
        </w:rPr>
        <w:t xml:space="preserve">With the help of our analysis, we would like to show positive example to Hungary and also to other European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96738">
    <w:multiLevelType w:val="hybridMultilevel"/>
    <w:lvl w:ilvl="0" w:tplc="23140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96738">
    <w:abstractNumId w:val="940967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323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